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0C0CE" w14:textId="39738770" w:rsidR="00DB62E9" w:rsidRPr="0052548E" w:rsidRDefault="00DB62E9" w:rsidP="00DB62E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 xml:space="preserve">3GPP TSG RAN WG1 Meeting </w:t>
      </w:r>
      <w:r w:rsidR="009C2D47">
        <w:rPr>
          <w:rFonts w:ascii="Arial" w:hAnsi="Arial" w:cs="Arial"/>
          <w:b/>
          <w:bCs/>
          <w:sz w:val="28"/>
        </w:rPr>
        <w:t>#92</w:t>
      </w:r>
      <w:r w:rsidR="00D30B3C">
        <w:rPr>
          <w:rFonts w:ascii="Arial" w:hAnsi="Arial" w:cs="Arial"/>
          <w:b/>
          <w:bCs/>
          <w:sz w:val="28"/>
        </w:rPr>
        <w:t>bis</w:t>
      </w:r>
      <w:r w:rsidR="006E226A">
        <w:rPr>
          <w:rFonts w:ascii="Arial" w:hAnsi="Arial" w:cs="Arial"/>
          <w:b/>
          <w:bCs/>
          <w:sz w:val="28"/>
        </w:rPr>
        <w:t xml:space="preserve">            </w:t>
      </w:r>
      <w:r w:rsidR="009F142B">
        <w:rPr>
          <w:rFonts w:ascii="Arial" w:hAnsi="Arial" w:cs="Arial"/>
          <w:b/>
          <w:bCs/>
          <w:sz w:val="28"/>
        </w:rPr>
        <w:t xml:space="preserve">           </w:t>
      </w:r>
      <w:r w:rsidR="002B23FC" w:rsidRPr="002B23FC">
        <w:rPr>
          <w:rFonts w:ascii="Arial" w:hAnsi="Arial" w:cs="Arial"/>
          <w:b/>
          <w:bCs/>
          <w:sz w:val="28"/>
          <w:lang w:eastAsia="ja-JP"/>
        </w:rPr>
        <w:t>R1-</w:t>
      </w:r>
      <w:r w:rsidR="00C8724E" w:rsidRPr="00C8724E">
        <w:rPr>
          <w:rFonts w:ascii="Arial" w:hAnsi="Arial" w:cs="Arial"/>
          <w:b/>
          <w:bCs/>
          <w:sz w:val="28"/>
          <w:lang w:eastAsia="ja-JP"/>
        </w:rPr>
        <w:t>1804539</w:t>
      </w:r>
    </w:p>
    <w:p w14:paraId="08E157B6" w14:textId="05A221E2" w:rsidR="00DB62E9" w:rsidRDefault="00D30B3C" w:rsidP="00DB62E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7777777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2B23FC">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77777777"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14:paraId="6804B5FC" w14:textId="7BAD435C" w:rsidR="00A56D01" w:rsidRPr="008B3D63" w:rsidRDefault="00EF2C66" w:rsidP="008B3D63">
      <w:pPr>
        <w:ind w:left="0" w:firstLineChars="100" w:firstLine="220"/>
        <w:rPr>
          <w:rFonts w:eastAsia="맑은 고딕"/>
          <w:sz w:val="22"/>
          <w:lang w:eastAsia="ko-KR"/>
        </w:rPr>
      </w:pPr>
      <w:r w:rsidRPr="008B3D63">
        <w:rPr>
          <w:rFonts w:eastAsia="맑은 고딕" w:hint="eastAsia"/>
          <w:sz w:val="22"/>
          <w:lang w:eastAsia="ko-KR"/>
        </w:rPr>
        <w:t xml:space="preserve">RACH procedure for NR system is mostly completed </w:t>
      </w:r>
      <w:r w:rsidR="00A56D01" w:rsidRPr="008B3D63">
        <w:rPr>
          <w:rFonts w:eastAsia="맑은 고딕"/>
          <w:sz w:val="22"/>
          <w:lang w:eastAsia="ko-KR"/>
        </w:rPr>
        <w:t xml:space="preserve">and we discuss remaining details based on the agreements/working assumptions in the previous meeting. In addition, we discuss further on CORESET configuration for RACH procedure and the contention-free RACH procedure. </w:t>
      </w:r>
    </w:p>
    <w:p w14:paraId="2250B489" w14:textId="77777777" w:rsidR="00D30B3C" w:rsidRPr="008B3D63" w:rsidRDefault="00D30B3C" w:rsidP="00E97E54">
      <w:pPr>
        <w:ind w:left="0" w:firstLineChars="100" w:firstLine="220"/>
        <w:rPr>
          <w:rFonts w:eastAsia="맑은 고딕"/>
          <w:sz w:val="22"/>
          <w:lang w:eastAsia="ko-KR"/>
        </w:rPr>
      </w:pPr>
    </w:p>
    <w:p w14:paraId="17C660DC" w14:textId="77777777" w:rsidR="00A56D01" w:rsidRPr="002770E4" w:rsidRDefault="00A56D01" w:rsidP="00A56D01">
      <w:pPr>
        <w:pStyle w:val="1"/>
        <w:ind w:left="0" w:firstLineChars="50" w:firstLine="137"/>
        <w:rPr>
          <w:rFonts w:eastAsia="바탕"/>
          <w:b/>
          <w:lang w:eastAsia="ko-KR"/>
        </w:rPr>
      </w:pPr>
      <w:r w:rsidRPr="002770E4">
        <w:rPr>
          <w:rFonts w:eastAsia="바탕" w:hint="eastAsia"/>
          <w:b/>
          <w:lang w:eastAsia="ko-KR"/>
        </w:rPr>
        <w:t>Discussion</w:t>
      </w:r>
    </w:p>
    <w:p w14:paraId="286A785E" w14:textId="661F3D5D" w:rsidR="00D30B3C" w:rsidRPr="008B3D63" w:rsidRDefault="00D30B3C" w:rsidP="00D30B3C">
      <w:pPr>
        <w:ind w:left="312" w:hangingChars="142" w:hanging="312"/>
        <w:rPr>
          <w:rFonts w:eastAsia="맑은 고딕"/>
          <w:b/>
          <w:sz w:val="22"/>
          <w:u w:val="single"/>
          <w:lang w:eastAsia="ko-KR"/>
        </w:rPr>
      </w:pPr>
      <w:r w:rsidRPr="008B3D63">
        <w:rPr>
          <w:rFonts w:eastAsia="맑은 고딕"/>
          <w:b/>
          <w:sz w:val="22"/>
          <w:u w:val="single"/>
          <w:lang w:eastAsia="ko-KR"/>
        </w:rPr>
        <w:t>The minimum timing gap and the time period for SSB to RO association</w:t>
      </w:r>
    </w:p>
    <w:p w14:paraId="4923AA2E" w14:textId="07036FC7" w:rsidR="00E9428F" w:rsidRPr="008B3D63" w:rsidRDefault="00A56D01" w:rsidP="007329E3">
      <w:pPr>
        <w:ind w:left="0" w:firstLineChars="100" w:firstLine="220"/>
        <w:rPr>
          <w:rFonts w:eastAsia="맑은 고딕"/>
          <w:sz w:val="22"/>
          <w:lang w:eastAsia="ko-KR"/>
        </w:rPr>
      </w:pPr>
      <w:r w:rsidRPr="008B3D63">
        <w:rPr>
          <w:rFonts w:eastAsia="맑은 고딕" w:hint="eastAsia"/>
          <w:sz w:val="22"/>
          <w:lang w:eastAsia="ko-KR"/>
        </w:rPr>
        <w:t xml:space="preserve">Firstly, we would like to propose confirm the following working assumptions on the minimum timing gap and the time period for SSB to RO association. </w:t>
      </w:r>
      <w:r w:rsidR="00D8770C">
        <w:rPr>
          <w:rFonts w:eastAsia="맑은 고딕"/>
          <w:sz w:val="22"/>
          <w:lang w:eastAsia="ko-KR"/>
        </w:rPr>
        <w:t>It would be fine to have larger values for the number of multiple PRACH configuration period as 8 or 16.</w:t>
      </w:r>
    </w:p>
    <w:tbl>
      <w:tblPr>
        <w:tblStyle w:val="a8"/>
        <w:tblW w:w="10201" w:type="dxa"/>
        <w:tblLook w:val="04A0" w:firstRow="1" w:lastRow="0" w:firstColumn="1" w:lastColumn="0" w:noHBand="0" w:noVBand="1"/>
      </w:tblPr>
      <w:tblGrid>
        <w:gridCol w:w="10201"/>
      </w:tblGrid>
      <w:tr w:rsidR="00A56D01" w14:paraId="1CA63F72" w14:textId="77777777" w:rsidTr="001C50EB">
        <w:tc>
          <w:tcPr>
            <w:tcW w:w="10201" w:type="dxa"/>
          </w:tcPr>
          <w:p w14:paraId="796871AE" w14:textId="77777777" w:rsidR="00A56D01" w:rsidRPr="00AF1A70" w:rsidRDefault="00A56D01" w:rsidP="00D30B3C">
            <w:pPr>
              <w:spacing w:before="0" w:after="0" w:line="240" w:lineRule="auto"/>
              <w:ind w:left="0" w:firstLine="0"/>
              <w:rPr>
                <w:highlight w:val="darkYellow"/>
                <w:lang w:eastAsia="x-none"/>
              </w:rPr>
            </w:pPr>
            <w:r w:rsidRPr="00AF1A70">
              <w:rPr>
                <w:highlight w:val="darkYellow"/>
                <w:lang w:eastAsia="x-none"/>
              </w:rPr>
              <w:t>Working assumption:</w:t>
            </w:r>
          </w:p>
          <w:p w14:paraId="36DE0630" w14:textId="77777777" w:rsidR="00A56D01" w:rsidRPr="00AF1A70" w:rsidRDefault="00A56D01" w:rsidP="00D30B3C">
            <w:pPr>
              <w:numPr>
                <w:ilvl w:val="0"/>
                <w:numId w:val="21"/>
              </w:numPr>
              <w:spacing w:before="0" w:after="0" w:line="240" w:lineRule="auto"/>
              <w:jc w:val="left"/>
            </w:pPr>
            <w:r w:rsidRPr="00AF1A70">
              <w:t>Minimum time gap between the end of PDSCH for Msg4 and the start of HARQ-ACK equals to the duration of N1 + L2.</w:t>
            </w:r>
          </w:p>
          <w:p w14:paraId="7EA04184" w14:textId="77777777" w:rsidR="00A56D01" w:rsidRPr="001C50EB" w:rsidRDefault="00A56D01" w:rsidP="00D30B3C">
            <w:pPr>
              <w:pStyle w:val="ae"/>
              <w:numPr>
                <w:ilvl w:val="1"/>
                <w:numId w:val="21"/>
              </w:numPr>
              <w:wordWrap/>
              <w:autoSpaceDE/>
              <w:autoSpaceDN/>
              <w:spacing w:before="0" w:line="240" w:lineRule="auto"/>
              <w:ind w:leftChars="0"/>
              <w:rPr>
                <w:rFonts w:ascii="Times New Roman" w:hAnsi="Times New Roman" w:cs="Times New Roman"/>
              </w:rPr>
            </w:pPr>
            <w:r w:rsidRPr="001C50EB">
              <w:rPr>
                <w:rFonts w:ascii="Times New Roman" w:hAnsi="Times New Roman" w:cs="Times New Roman"/>
              </w:rPr>
              <w:t>N1 refers to the UE processing time value determined in the HARQ/scheduling session with front loaded plus additional DMRS and UE capability #1</w:t>
            </w:r>
          </w:p>
          <w:p w14:paraId="64FE5C3D" w14:textId="77777777" w:rsidR="00A56D01" w:rsidRPr="001C50EB" w:rsidRDefault="00A56D01" w:rsidP="00D30B3C">
            <w:pPr>
              <w:pStyle w:val="ae"/>
              <w:numPr>
                <w:ilvl w:val="1"/>
                <w:numId w:val="21"/>
              </w:numPr>
              <w:wordWrap/>
              <w:autoSpaceDE/>
              <w:autoSpaceDN/>
              <w:spacing w:before="0" w:line="240" w:lineRule="auto"/>
              <w:ind w:leftChars="0"/>
              <w:rPr>
                <w:rFonts w:ascii="Times New Roman" w:hAnsi="Times New Roman" w:cs="Times New Roman"/>
              </w:rPr>
            </w:pPr>
            <w:r w:rsidRPr="001C50EB">
              <w:rPr>
                <w:rFonts w:ascii="Times New Roman" w:hAnsi="Times New Roman" w:cs="Times New Roman"/>
              </w:rPr>
              <w:t>L2=500 usec refers to the MAC layer processing time</w:t>
            </w:r>
          </w:p>
          <w:p w14:paraId="0D257099" w14:textId="77777777" w:rsidR="00A56D01" w:rsidRPr="001C50EB" w:rsidRDefault="00A56D01" w:rsidP="00D30B3C">
            <w:pPr>
              <w:pStyle w:val="ae"/>
              <w:numPr>
                <w:ilvl w:val="1"/>
                <w:numId w:val="21"/>
              </w:numPr>
              <w:wordWrap/>
              <w:autoSpaceDE/>
              <w:autoSpaceDN/>
              <w:spacing w:before="0" w:line="240" w:lineRule="auto"/>
              <w:ind w:leftChars="0"/>
              <w:rPr>
                <w:rFonts w:ascii="Times New Roman" w:hAnsi="Times New Roman" w:cs="Times New Roman"/>
              </w:rPr>
            </w:pPr>
            <w:r w:rsidRPr="001C50EB">
              <w:rPr>
                <w:rFonts w:ascii="Times New Roman" w:hAnsi="Times New Roman" w:cs="Times New Roman"/>
              </w:rPr>
              <w:t xml:space="preserve">Note: the reason for working assumption is due to potential concern over satisfying ITU requirement (to be checked) </w:t>
            </w:r>
          </w:p>
          <w:p w14:paraId="705D484A" w14:textId="77777777" w:rsidR="00A56D01" w:rsidRPr="00AF1A70" w:rsidRDefault="00A56D01" w:rsidP="00D30B3C">
            <w:pPr>
              <w:spacing w:before="0" w:after="0" w:line="240" w:lineRule="auto"/>
              <w:ind w:left="0" w:firstLine="0"/>
              <w:rPr>
                <w:highlight w:val="darkYellow"/>
                <w:lang w:eastAsia="x-none"/>
              </w:rPr>
            </w:pPr>
            <w:r w:rsidRPr="00AF1A70">
              <w:rPr>
                <w:highlight w:val="darkYellow"/>
                <w:lang w:eastAsia="x-none"/>
              </w:rPr>
              <w:t>Working assumption:</w:t>
            </w:r>
          </w:p>
          <w:p w14:paraId="45AB2D41" w14:textId="77777777" w:rsidR="00A56D01" w:rsidRPr="00AF1A70" w:rsidRDefault="00A56D01" w:rsidP="00D30B3C">
            <w:pPr>
              <w:numPr>
                <w:ilvl w:val="0"/>
                <w:numId w:val="22"/>
              </w:numPr>
              <w:spacing w:before="0" w:after="0" w:line="240" w:lineRule="auto"/>
              <w:jc w:val="left"/>
            </w:pPr>
            <w:r w:rsidRPr="00AF1A70">
              <w:t>Time period for SSB to RO association is multiple of PRACH configuration periods</w:t>
            </w:r>
          </w:p>
          <w:p w14:paraId="52F3DF85" w14:textId="77777777" w:rsidR="00A56D01" w:rsidRPr="00AF1A70" w:rsidRDefault="00A56D01" w:rsidP="00D30B3C">
            <w:pPr>
              <w:numPr>
                <w:ilvl w:val="1"/>
                <w:numId w:val="22"/>
              </w:numPr>
              <w:spacing w:before="0" w:after="0" w:line="240" w:lineRule="auto"/>
              <w:jc w:val="left"/>
            </w:pPr>
            <w:r w:rsidRPr="00AF1A70">
              <w:t>The number of multiple PRACH configuration periods in the time period is the smallest value in the set {1, 2, 4} such that the number is</w:t>
            </w:r>
          </w:p>
          <w:p w14:paraId="70D2C10A" w14:textId="77777777" w:rsidR="00A56D01" w:rsidRPr="00AF1A70" w:rsidRDefault="00A56D01" w:rsidP="00D30B3C">
            <w:pPr>
              <w:spacing w:before="0" w:after="0" w:line="240" w:lineRule="auto"/>
              <w:ind w:left="1440" w:firstLine="0"/>
            </w:pPr>
            <w:r w:rsidRPr="00AF1A70">
              <w:rPr>
                <w:rFonts w:cs="Times"/>
              </w:rPr>
              <w:t xml:space="preserve">≥ </w:t>
            </w:r>
            <w:r w:rsidRPr="00AF1A70">
              <w:rPr>
                <w:rFonts w:cs="Times"/>
              </w:rPr>
              <w:sym w:font="Symbol" w:char="F0E9"/>
            </w:r>
            <w:r w:rsidRPr="00AF1A70">
              <w:rPr>
                <w:rFonts w:cs="Times"/>
              </w:rPr>
              <w:t>Actually transmitted SSBs / SSBs that can be mapped to one PRACH config period</w:t>
            </w:r>
            <w:r w:rsidRPr="00AF1A70">
              <w:rPr>
                <w:rFonts w:cs="Times"/>
              </w:rPr>
              <w:sym w:font="Symbol" w:char="F0F9"/>
            </w:r>
          </w:p>
          <w:p w14:paraId="292C1ECC" w14:textId="508FDFB1" w:rsidR="00A56D01" w:rsidRPr="00A56D01" w:rsidRDefault="00A56D01" w:rsidP="00D30B3C">
            <w:pPr>
              <w:numPr>
                <w:ilvl w:val="1"/>
                <w:numId w:val="22"/>
              </w:numPr>
              <w:spacing w:before="0" w:after="0" w:line="240" w:lineRule="auto"/>
              <w:jc w:val="left"/>
            </w:pPr>
            <w:r w:rsidRPr="00AF1A70">
              <w:t>The time period starts from frame 0</w:t>
            </w:r>
          </w:p>
        </w:tc>
      </w:tr>
    </w:tbl>
    <w:p w14:paraId="724F52FA" w14:textId="77777777" w:rsidR="00D30B3C" w:rsidRPr="008B3D63" w:rsidRDefault="00417F1F" w:rsidP="007329E3">
      <w:pPr>
        <w:ind w:left="312" w:hangingChars="142" w:hanging="312"/>
        <w:rPr>
          <w:rFonts w:eastAsia="맑은 고딕"/>
          <w:b/>
          <w:i/>
          <w:sz w:val="22"/>
          <w:lang w:eastAsia="ko-KR"/>
        </w:rPr>
      </w:pPr>
      <w:r w:rsidRPr="008B3D63">
        <w:rPr>
          <w:rFonts w:eastAsia="맑은 고딕" w:hint="eastAsia"/>
          <w:b/>
          <w:i/>
          <w:sz w:val="22"/>
          <w:lang w:eastAsia="ko-KR"/>
        </w:rPr>
        <w:t>Proposal</w:t>
      </w:r>
      <w:r w:rsidR="00D30B3C" w:rsidRPr="008B3D63">
        <w:rPr>
          <w:rFonts w:eastAsia="맑은 고딕"/>
          <w:b/>
          <w:i/>
          <w:sz w:val="22"/>
          <w:lang w:eastAsia="ko-KR"/>
        </w:rPr>
        <w:t xml:space="preserve"> 1</w:t>
      </w:r>
      <w:r w:rsidRPr="008B3D63">
        <w:rPr>
          <w:rFonts w:eastAsia="맑은 고딕" w:hint="eastAsia"/>
          <w:b/>
          <w:i/>
          <w:sz w:val="22"/>
          <w:lang w:eastAsia="ko-KR"/>
        </w:rPr>
        <w:t xml:space="preserve">: </w:t>
      </w:r>
    </w:p>
    <w:p w14:paraId="6A37EBA4" w14:textId="4B2043DD" w:rsidR="00417F1F" w:rsidRPr="008B3D63" w:rsidRDefault="00417F1F" w:rsidP="00D30B3C">
      <w:pPr>
        <w:pStyle w:val="ae"/>
        <w:numPr>
          <w:ilvl w:val="0"/>
          <w:numId w:val="27"/>
        </w:numPr>
        <w:ind w:leftChars="0"/>
        <w:rPr>
          <w:rFonts w:ascii="Times New Roman" w:eastAsia="맑은 고딕" w:hAnsi="Times New Roman" w:cs="Times New Roman"/>
          <w:b/>
          <w:sz w:val="22"/>
        </w:rPr>
      </w:pPr>
      <w:r w:rsidRPr="008B3D63">
        <w:rPr>
          <w:rFonts w:ascii="Times New Roman" w:eastAsia="맑은 고딕" w:hAnsi="Times New Roman" w:cs="Times New Roman"/>
          <w:sz w:val="22"/>
        </w:rPr>
        <w:lastRenderedPageBreak/>
        <w:t xml:space="preserve">Confirm the </w:t>
      </w:r>
      <w:r w:rsidR="00D30B3C" w:rsidRPr="008B3D63">
        <w:rPr>
          <w:rFonts w:ascii="Times New Roman" w:eastAsia="맑은 고딕" w:hAnsi="Times New Roman" w:cs="Times New Roman"/>
          <w:sz w:val="22"/>
        </w:rPr>
        <w:t>working assumptions for the minimum timing gap and the time period for SSB to RO association.</w:t>
      </w:r>
    </w:p>
    <w:p w14:paraId="2EA3F5F4" w14:textId="77777777" w:rsidR="008B3D63" w:rsidRPr="008B3D63" w:rsidRDefault="008B3D63" w:rsidP="008B3D63">
      <w:pPr>
        <w:ind w:left="0" w:firstLine="0"/>
        <w:rPr>
          <w:rFonts w:eastAsia="맑은 고딕"/>
          <w:b/>
          <w:sz w:val="22"/>
        </w:rPr>
      </w:pPr>
    </w:p>
    <w:p w14:paraId="61576F22" w14:textId="144D4DE8" w:rsidR="00D30B3C" w:rsidRPr="008B3D63" w:rsidRDefault="00D30B3C" w:rsidP="00D30B3C">
      <w:pPr>
        <w:ind w:left="312" w:hangingChars="142" w:hanging="312"/>
        <w:rPr>
          <w:rFonts w:eastAsia="맑은 고딕"/>
          <w:b/>
          <w:sz w:val="22"/>
          <w:u w:val="single"/>
          <w:lang w:eastAsia="ko-KR"/>
        </w:rPr>
      </w:pPr>
      <w:r w:rsidRPr="008B3D63">
        <w:rPr>
          <w:rFonts w:eastAsia="맑은 고딕"/>
          <w:b/>
          <w:sz w:val="22"/>
          <w:u w:val="single"/>
          <w:lang w:eastAsia="ko-KR"/>
        </w:rPr>
        <w:t>DCI contents scheduling MSG4</w:t>
      </w:r>
    </w:p>
    <w:p w14:paraId="4F6136FE" w14:textId="548C2CB2" w:rsidR="00417F1F" w:rsidRPr="008B3D63" w:rsidRDefault="00D8770C" w:rsidP="007329E3">
      <w:pPr>
        <w:ind w:left="0" w:firstLineChars="100" w:firstLine="220"/>
        <w:rPr>
          <w:rFonts w:eastAsia="맑은 고딕"/>
          <w:b/>
          <w:sz w:val="22"/>
          <w:lang w:eastAsia="ko-KR"/>
        </w:rPr>
      </w:pPr>
      <w:r w:rsidRPr="00D8770C">
        <w:rPr>
          <w:rFonts w:eastAsia="맑은 고딕" w:hint="eastAsia"/>
          <w:sz w:val="22"/>
          <w:lang w:eastAsia="ko-KR"/>
        </w:rPr>
        <w:t>We also would like to propose confirm the working assumptions on the</w:t>
      </w:r>
      <w:r w:rsidRPr="00D8770C">
        <w:rPr>
          <w:rFonts w:eastAsia="맑은 고딕"/>
          <w:sz w:val="22"/>
          <w:lang w:eastAsia="ko-KR"/>
        </w:rPr>
        <w:t xml:space="preserve"> bit field composition for RAR, DCI contents to schedule MSG2 and MSG3.</w:t>
      </w:r>
      <w:r w:rsidRPr="008B3D63">
        <w:rPr>
          <w:rFonts w:eastAsia="맑은 고딕"/>
          <w:sz w:val="22"/>
          <w:lang w:eastAsia="ko-KR"/>
        </w:rPr>
        <w:t xml:space="preserve"> </w:t>
      </w:r>
      <w:r w:rsidR="00A51DF3" w:rsidRPr="008B3D63">
        <w:rPr>
          <w:rFonts w:eastAsia="맑은 고딕" w:hint="eastAsia"/>
          <w:sz w:val="22"/>
          <w:lang w:eastAsia="ko-KR"/>
        </w:rPr>
        <w:t xml:space="preserve">On the other hand, </w:t>
      </w:r>
      <w:r w:rsidR="00577C7F" w:rsidRPr="008B3D63">
        <w:rPr>
          <w:rFonts w:eastAsia="맑은 고딕"/>
          <w:sz w:val="22"/>
          <w:lang w:eastAsia="ko-KR"/>
        </w:rPr>
        <w:t xml:space="preserve">DCI contents scheduling </w:t>
      </w:r>
      <w:r w:rsidR="00D30B3C" w:rsidRPr="008B3D63">
        <w:rPr>
          <w:rFonts w:eastAsia="맑은 고딕"/>
          <w:sz w:val="22"/>
          <w:lang w:eastAsia="ko-KR"/>
        </w:rPr>
        <w:t>MSG</w:t>
      </w:r>
      <w:r w:rsidR="00577C7F" w:rsidRPr="008B3D63">
        <w:rPr>
          <w:rFonts w:eastAsia="맑은 고딕"/>
          <w:sz w:val="22"/>
          <w:lang w:eastAsia="ko-KR"/>
        </w:rPr>
        <w:t xml:space="preserve">4 need to be clarified. The </w:t>
      </w:r>
      <w:r w:rsidR="00577C7F" w:rsidRPr="008B3D63">
        <w:rPr>
          <w:rFonts w:eastAsia="맑은 고딕"/>
          <w:i/>
          <w:sz w:val="22"/>
          <w:lang w:eastAsia="ko-KR"/>
        </w:rPr>
        <w:t>downlink assignment index</w:t>
      </w:r>
      <w:r w:rsidR="00577C7F" w:rsidRPr="008B3D63">
        <w:rPr>
          <w:rFonts w:eastAsia="맑은 고딕"/>
          <w:sz w:val="22"/>
          <w:lang w:eastAsia="ko-KR"/>
        </w:rPr>
        <w:t xml:space="preserve"> can be used to allocate PUCCH resource in conjunction with </w:t>
      </w:r>
      <w:r w:rsidR="00577C7F" w:rsidRPr="008B3D63">
        <w:rPr>
          <w:rFonts w:eastAsia="맑은 고딕"/>
          <w:i/>
          <w:sz w:val="22"/>
          <w:lang w:eastAsia="ko-KR"/>
        </w:rPr>
        <w:t>PUCCH resource allocation</w:t>
      </w:r>
      <w:r w:rsidR="000E282A" w:rsidRPr="008B3D63">
        <w:rPr>
          <w:rFonts w:eastAsia="맑은 고딕"/>
          <w:sz w:val="22"/>
          <w:lang w:eastAsia="ko-KR"/>
        </w:rPr>
        <w:t xml:space="preserve"> field</w:t>
      </w:r>
      <w:r w:rsidR="00577C7F" w:rsidRPr="008B3D63">
        <w:rPr>
          <w:rFonts w:eastAsia="맑은 고딕"/>
          <w:sz w:val="22"/>
          <w:lang w:eastAsia="ko-KR"/>
        </w:rPr>
        <w:t xml:space="preserve">. </w:t>
      </w:r>
      <w:r w:rsidR="00914893" w:rsidRPr="008B3D63">
        <w:rPr>
          <w:rStyle w:val="aa"/>
          <w:sz w:val="22"/>
          <w:szCs w:val="20"/>
        </w:rPr>
        <w:t xml:space="preserve">For the </w:t>
      </w:r>
      <w:r w:rsidR="00577C7F" w:rsidRPr="008B3D63">
        <w:rPr>
          <w:rStyle w:val="aa"/>
          <w:rFonts w:hint="eastAsia"/>
          <w:i/>
          <w:sz w:val="22"/>
          <w:szCs w:val="20"/>
        </w:rPr>
        <w:t>PDSCH-to-HARQ_feedback timing indicator</w:t>
      </w:r>
      <w:r w:rsidR="00914893" w:rsidRPr="008B3D63">
        <w:rPr>
          <w:rStyle w:val="aa"/>
          <w:i/>
          <w:sz w:val="22"/>
          <w:szCs w:val="20"/>
        </w:rPr>
        <w:t xml:space="preserve">, </w:t>
      </w:r>
      <w:r w:rsidR="00914893" w:rsidRPr="008B3D63">
        <w:rPr>
          <w:rStyle w:val="aa"/>
          <w:sz w:val="22"/>
          <w:szCs w:val="20"/>
        </w:rPr>
        <w:t>default value</w:t>
      </w:r>
      <w:r w:rsidR="008A1B85" w:rsidRPr="008B3D63">
        <w:rPr>
          <w:rStyle w:val="aa"/>
          <w:sz w:val="22"/>
          <w:szCs w:val="20"/>
        </w:rPr>
        <w:t xml:space="preserve"> ranging from 1 to 8</w:t>
      </w:r>
      <w:r w:rsidR="00914893" w:rsidRPr="008B3D63">
        <w:rPr>
          <w:rStyle w:val="aa"/>
          <w:sz w:val="22"/>
          <w:szCs w:val="20"/>
        </w:rPr>
        <w:t xml:space="preserve"> can be used </w:t>
      </w:r>
      <w:r w:rsidR="008A1B85" w:rsidRPr="008B3D63">
        <w:rPr>
          <w:rStyle w:val="aa"/>
          <w:sz w:val="22"/>
          <w:szCs w:val="20"/>
        </w:rPr>
        <w:t xml:space="preserve">here while </w:t>
      </w:r>
      <w:r w:rsidR="00577C7F" w:rsidRPr="008B3D63">
        <w:rPr>
          <w:rStyle w:val="aa"/>
          <w:sz w:val="22"/>
          <w:szCs w:val="20"/>
        </w:rPr>
        <w:t xml:space="preserve">satisfying the minimum timing gap for </w:t>
      </w:r>
      <w:r w:rsidR="00D30B3C" w:rsidRPr="008B3D63">
        <w:rPr>
          <w:rStyle w:val="aa"/>
          <w:sz w:val="22"/>
          <w:szCs w:val="20"/>
        </w:rPr>
        <w:t>MSG</w:t>
      </w:r>
      <w:r w:rsidR="00577C7F" w:rsidRPr="008B3D63">
        <w:rPr>
          <w:rStyle w:val="aa"/>
          <w:sz w:val="22"/>
          <w:szCs w:val="20"/>
        </w:rPr>
        <w:t>4 to HARQ ACK, N1+L1</w:t>
      </w:r>
      <w:r w:rsidR="008A1B85" w:rsidRPr="008B3D63">
        <w:rPr>
          <w:rStyle w:val="aa"/>
          <w:sz w:val="22"/>
          <w:szCs w:val="20"/>
        </w:rPr>
        <w:t xml:space="preserve">. If any of the default value cannot meet the minimum timing gap, the specific values are to be restricted for this purpose and the remaining values are only the candidate timing value for the </w:t>
      </w:r>
      <w:r w:rsidR="00D30B3C" w:rsidRPr="008B3D63">
        <w:rPr>
          <w:rStyle w:val="aa"/>
          <w:sz w:val="22"/>
          <w:szCs w:val="20"/>
        </w:rPr>
        <w:t>MSG</w:t>
      </w:r>
      <w:r w:rsidR="008A1B85" w:rsidRPr="008B3D63">
        <w:rPr>
          <w:rStyle w:val="aa"/>
          <w:sz w:val="22"/>
          <w:szCs w:val="20"/>
        </w:rPr>
        <w:t xml:space="preserve">4 to HARQ ACK timing. </w:t>
      </w:r>
    </w:p>
    <w:tbl>
      <w:tblPr>
        <w:tblStyle w:val="a8"/>
        <w:tblW w:w="0" w:type="auto"/>
        <w:tblLook w:val="04A0" w:firstRow="1" w:lastRow="0" w:firstColumn="1" w:lastColumn="0" w:noHBand="0" w:noVBand="1"/>
      </w:tblPr>
      <w:tblGrid>
        <w:gridCol w:w="9628"/>
      </w:tblGrid>
      <w:tr w:rsidR="00E9428F" w14:paraId="76B51D03" w14:textId="77777777" w:rsidTr="00E9428F">
        <w:tc>
          <w:tcPr>
            <w:tcW w:w="9628" w:type="dxa"/>
          </w:tcPr>
          <w:p w14:paraId="4DE6B768" w14:textId="77777777" w:rsidR="00E9428F" w:rsidRPr="00AF1A70" w:rsidRDefault="00E9428F" w:rsidP="00D30B3C">
            <w:pPr>
              <w:spacing w:before="0" w:after="0" w:line="240" w:lineRule="auto"/>
              <w:ind w:left="0" w:firstLine="0"/>
              <w:rPr>
                <w:b/>
                <w:lang w:eastAsia="x-none"/>
              </w:rPr>
            </w:pPr>
            <w:r w:rsidRPr="00AF1A70">
              <w:rPr>
                <w:highlight w:val="green"/>
                <w:lang w:eastAsia="x-none"/>
              </w:rPr>
              <w:t>Agreements</w:t>
            </w:r>
            <w:r w:rsidRPr="00AF1A70">
              <w:rPr>
                <w:b/>
                <w:lang w:eastAsia="x-none"/>
              </w:rPr>
              <w:t>:</w:t>
            </w:r>
          </w:p>
          <w:p w14:paraId="2716FD47" w14:textId="77777777" w:rsidR="00E9428F" w:rsidRPr="00AF1A70" w:rsidRDefault="00E9428F" w:rsidP="00D30B3C">
            <w:pPr>
              <w:pStyle w:val="a9"/>
              <w:numPr>
                <w:ilvl w:val="0"/>
                <w:numId w:val="23"/>
              </w:numPr>
              <w:spacing w:before="0" w:after="0" w:line="240" w:lineRule="auto"/>
              <w:rPr>
                <w:szCs w:val="20"/>
              </w:rPr>
            </w:pPr>
            <w:r w:rsidRPr="00AF1A70">
              <w:rPr>
                <w:szCs w:val="20"/>
              </w:rPr>
              <w:t>Msg4 using DCI format 1-0 with TC-RNTI</w:t>
            </w:r>
          </w:p>
          <w:p w14:paraId="37FF673B" w14:textId="77777777" w:rsidR="00E9428F" w:rsidRPr="00AF1A70" w:rsidRDefault="00E9428F" w:rsidP="00D30B3C">
            <w:pPr>
              <w:pStyle w:val="a9"/>
              <w:numPr>
                <w:ilvl w:val="0"/>
                <w:numId w:val="23"/>
              </w:numPr>
              <w:spacing w:before="0" w:after="0" w:line="240" w:lineRule="auto"/>
              <w:rPr>
                <w:szCs w:val="20"/>
              </w:rPr>
            </w:pPr>
            <w:r w:rsidRPr="00AF1A70">
              <w:rPr>
                <w:szCs w:val="20"/>
                <w:highlight w:val="darkYellow"/>
              </w:rPr>
              <w:t xml:space="preserve">working assumption </w:t>
            </w:r>
            <w:r w:rsidRPr="00AF1A70">
              <w:rPr>
                <w:szCs w:val="20"/>
              </w:rPr>
              <w:t>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976"/>
              <w:gridCol w:w="3141"/>
            </w:tblGrid>
            <w:tr w:rsidR="00E9428F" w:rsidRPr="00AF1A70" w14:paraId="6B7B083B" w14:textId="77777777" w:rsidTr="00D30B3C">
              <w:tc>
                <w:tcPr>
                  <w:tcW w:w="3285" w:type="dxa"/>
                  <w:shd w:val="clear" w:color="auto" w:fill="D9D9D9"/>
                </w:tcPr>
                <w:p w14:paraId="0B330B33" w14:textId="77777777" w:rsidR="00E9428F" w:rsidRPr="00AF1A70" w:rsidRDefault="00E9428F" w:rsidP="00D30B3C">
                  <w:pPr>
                    <w:pStyle w:val="a9"/>
                    <w:spacing w:before="0" w:after="0" w:line="240" w:lineRule="auto"/>
                    <w:ind w:left="0" w:firstLine="0"/>
                    <w:jc w:val="center"/>
                    <w:rPr>
                      <w:szCs w:val="20"/>
                    </w:rPr>
                  </w:pPr>
                  <w:r w:rsidRPr="00AF1A70">
                    <w:rPr>
                      <w:szCs w:val="20"/>
                    </w:rPr>
                    <w:t>Field</w:t>
                  </w:r>
                </w:p>
              </w:tc>
              <w:tc>
                <w:tcPr>
                  <w:tcW w:w="2976" w:type="dxa"/>
                  <w:shd w:val="clear" w:color="auto" w:fill="D9D9D9"/>
                </w:tcPr>
                <w:p w14:paraId="40414E63" w14:textId="38439210" w:rsidR="00E9428F" w:rsidRPr="00AF1A70" w:rsidRDefault="00E9428F" w:rsidP="00D30B3C">
                  <w:pPr>
                    <w:pStyle w:val="a9"/>
                    <w:spacing w:before="0" w:after="0" w:line="240" w:lineRule="auto"/>
                    <w:ind w:left="0" w:firstLine="0"/>
                    <w:jc w:val="center"/>
                    <w:rPr>
                      <w:szCs w:val="20"/>
                    </w:rPr>
                  </w:pPr>
                  <w:r w:rsidRPr="00AF1A70">
                    <w:rPr>
                      <w:szCs w:val="20"/>
                    </w:rPr>
                    <w:t>Bits</w:t>
                  </w:r>
                </w:p>
              </w:tc>
              <w:tc>
                <w:tcPr>
                  <w:tcW w:w="3141" w:type="dxa"/>
                  <w:shd w:val="clear" w:color="auto" w:fill="D9D9D9"/>
                </w:tcPr>
                <w:p w14:paraId="246901E9" w14:textId="77777777" w:rsidR="00E9428F" w:rsidRPr="00AF1A70" w:rsidRDefault="00E9428F" w:rsidP="00D30B3C">
                  <w:pPr>
                    <w:pStyle w:val="a9"/>
                    <w:spacing w:before="0" w:after="0" w:line="240" w:lineRule="auto"/>
                    <w:ind w:left="0" w:firstLine="0"/>
                    <w:jc w:val="center"/>
                    <w:rPr>
                      <w:szCs w:val="20"/>
                    </w:rPr>
                  </w:pPr>
                  <w:r w:rsidRPr="00AF1A70">
                    <w:rPr>
                      <w:szCs w:val="20"/>
                    </w:rPr>
                    <w:t>Comment</w:t>
                  </w:r>
                </w:p>
              </w:tc>
            </w:tr>
            <w:tr w:rsidR="00E9428F" w:rsidRPr="00AF1A70" w14:paraId="2C5E6F79" w14:textId="77777777" w:rsidTr="00D30B3C">
              <w:tc>
                <w:tcPr>
                  <w:tcW w:w="3285" w:type="dxa"/>
                  <w:shd w:val="clear" w:color="auto" w:fill="auto"/>
                </w:tcPr>
                <w:p w14:paraId="69F7AF4D"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Identifier for DCI formats</w:t>
                  </w:r>
                </w:p>
              </w:tc>
              <w:tc>
                <w:tcPr>
                  <w:tcW w:w="2976" w:type="dxa"/>
                  <w:shd w:val="clear" w:color="auto" w:fill="auto"/>
                </w:tcPr>
                <w:p w14:paraId="5E0CFE27"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1</w:t>
                  </w:r>
                </w:p>
              </w:tc>
              <w:tc>
                <w:tcPr>
                  <w:tcW w:w="3141" w:type="dxa"/>
                  <w:shd w:val="clear" w:color="auto" w:fill="auto"/>
                </w:tcPr>
                <w:p w14:paraId="337F0E90"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Indicate DL</w:t>
                  </w:r>
                </w:p>
              </w:tc>
            </w:tr>
            <w:tr w:rsidR="00E9428F" w:rsidRPr="00AF1A70" w14:paraId="7BA1B1B1" w14:textId="77777777" w:rsidTr="00D30B3C">
              <w:trPr>
                <w:trHeight w:val="518"/>
              </w:trPr>
              <w:tc>
                <w:tcPr>
                  <w:tcW w:w="3285" w:type="dxa"/>
                  <w:shd w:val="clear" w:color="auto" w:fill="auto"/>
                </w:tcPr>
                <w:p w14:paraId="3DE74189"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Frequency domain resource assignment</w:t>
                  </w:r>
                </w:p>
              </w:tc>
              <w:tc>
                <w:tcPr>
                  <w:tcW w:w="2976" w:type="dxa"/>
                  <w:shd w:val="clear" w:color="auto" w:fill="auto"/>
                </w:tcPr>
                <w:p w14:paraId="6BC9F0AB" w14:textId="77777777" w:rsidR="00E9428F" w:rsidRPr="00AF1A70" w:rsidRDefault="004E4845" w:rsidP="00D30B3C">
                  <w:pPr>
                    <w:pStyle w:val="a9"/>
                    <w:spacing w:before="0" w:after="0" w:line="240" w:lineRule="auto"/>
                    <w:ind w:left="0" w:firstLine="0"/>
                    <w:rPr>
                      <w:rStyle w:val="aa"/>
                      <w:szCs w:val="20"/>
                    </w:rPr>
                  </w:pPr>
                  <w:r>
                    <w:rPr>
                      <w:rStyle w:val="aa"/>
                      <w:szCs w:val="20"/>
                    </w:rPr>
                    <w:pict w14:anchorId="273C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v:imagedata r:id="rId8" o:title=""/>
                      </v:shape>
                    </w:pict>
                  </w:r>
                </w:p>
              </w:tc>
              <w:tc>
                <w:tcPr>
                  <w:tcW w:w="3141" w:type="dxa"/>
                  <w:shd w:val="clear" w:color="auto" w:fill="auto"/>
                </w:tcPr>
                <w:p w14:paraId="3D22D066"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57F0DC88" w14:textId="77777777" w:rsidTr="00D30B3C">
              <w:tc>
                <w:tcPr>
                  <w:tcW w:w="3285" w:type="dxa"/>
                  <w:shd w:val="clear" w:color="auto" w:fill="auto"/>
                </w:tcPr>
                <w:p w14:paraId="052ACEF0"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Time domain resource assignment</w:t>
                  </w:r>
                </w:p>
              </w:tc>
              <w:tc>
                <w:tcPr>
                  <w:tcW w:w="2976" w:type="dxa"/>
                  <w:shd w:val="clear" w:color="auto" w:fill="auto"/>
                </w:tcPr>
                <w:p w14:paraId="56517593"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w:t>
                  </w:r>
                </w:p>
              </w:tc>
              <w:tc>
                <w:tcPr>
                  <w:tcW w:w="3141" w:type="dxa"/>
                  <w:shd w:val="clear" w:color="auto" w:fill="auto"/>
                </w:tcPr>
                <w:p w14:paraId="0E185E93"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7AA5A1FC" w14:textId="77777777" w:rsidTr="00D30B3C">
              <w:tc>
                <w:tcPr>
                  <w:tcW w:w="3285" w:type="dxa"/>
                  <w:shd w:val="clear" w:color="auto" w:fill="auto"/>
                </w:tcPr>
                <w:p w14:paraId="4E4930E9" w14:textId="77777777" w:rsidR="00E9428F" w:rsidRPr="00AF1A70" w:rsidRDefault="00E9428F" w:rsidP="00D30B3C">
                  <w:pPr>
                    <w:pStyle w:val="a9"/>
                    <w:spacing w:before="0" w:after="0" w:line="240" w:lineRule="auto"/>
                    <w:ind w:left="0" w:firstLine="0"/>
                    <w:rPr>
                      <w:rStyle w:val="aa"/>
                      <w:szCs w:val="20"/>
                    </w:rPr>
                  </w:pPr>
                  <w:r w:rsidRPr="00AF1A70">
                    <w:rPr>
                      <w:rStyle w:val="aa"/>
                      <w:rFonts w:hint="eastAsia"/>
                      <w:szCs w:val="20"/>
                    </w:rPr>
                    <w:t>VRB-to-PRB mapping</w:t>
                  </w:r>
                </w:p>
              </w:tc>
              <w:tc>
                <w:tcPr>
                  <w:tcW w:w="2976" w:type="dxa"/>
                  <w:shd w:val="clear" w:color="auto" w:fill="auto"/>
                </w:tcPr>
                <w:p w14:paraId="68E63CE0"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1</w:t>
                  </w:r>
                </w:p>
              </w:tc>
              <w:tc>
                <w:tcPr>
                  <w:tcW w:w="3141" w:type="dxa"/>
                  <w:shd w:val="clear" w:color="auto" w:fill="auto"/>
                </w:tcPr>
                <w:p w14:paraId="63BA3C3B"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6FE066F6" w14:textId="77777777" w:rsidTr="00D30B3C">
              <w:trPr>
                <w:trHeight w:val="764"/>
              </w:trPr>
              <w:tc>
                <w:tcPr>
                  <w:tcW w:w="3285" w:type="dxa"/>
                  <w:shd w:val="clear" w:color="auto" w:fill="auto"/>
                </w:tcPr>
                <w:p w14:paraId="3F4438BB"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Modulation and coding scheme</w:t>
                  </w:r>
                </w:p>
              </w:tc>
              <w:tc>
                <w:tcPr>
                  <w:tcW w:w="2976" w:type="dxa"/>
                  <w:shd w:val="clear" w:color="auto" w:fill="auto"/>
                </w:tcPr>
                <w:p w14:paraId="37414543"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5</w:t>
                  </w:r>
                </w:p>
              </w:tc>
              <w:tc>
                <w:tcPr>
                  <w:tcW w:w="3141" w:type="dxa"/>
                  <w:shd w:val="clear" w:color="auto" w:fill="auto"/>
                </w:tcPr>
                <w:p w14:paraId="5E0AE152"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 xml:space="preserve">Use UE-capability-independent MCS table </w:t>
                  </w:r>
                </w:p>
                <w:p w14:paraId="6272F9A7"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Assume LBRM in the UE? Check!</w:t>
                  </w:r>
                </w:p>
              </w:tc>
            </w:tr>
            <w:tr w:rsidR="00E9428F" w:rsidRPr="00AF1A70" w14:paraId="50CBDAB3" w14:textId="77777777" w:rsidTr="00D30B3C">
              <w:tc>
                <w:tcPr>
                  <w:tcW w:w="3285" w:type="dxa"/>
                  <w:shd w:val="clear" w:color="auto" w:fill="auto"/>
                </w:tcPr>
                <w:p w14:paraId="0EDAEFC5"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New data indicator</w:t>
                  </w:r>
                </w:p>
              </w:tc>
              <w:tc>
                <w:tcPr>
                  <w:tcW w:w="2976" w:type="dxa"/>
                  <w:shd w:val="clear" w:color="auto" w:fill="auto"/>
                </w:tcPr>
                <w:p w14:paraId="002D0A8C"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1</w:t>
                  </w:r>
                </w:p>
              </w:tc>
              <w:tc>
                <w:tcPr>
                  <w:tcW w:w="3141" w:type="dxa"/>
                  <w:shd w:val="clear" w:color="auto" w:fill="auto"/>
                </w:tcPr>
                <w:p w14:paraId="5AFA5641"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2B564950" w14:textId="77777777" w:rsidTr="00D30B3C">
              <w:tc>
                <w:tcPr>
                  <w:tcW w:w="3285" w:type="dxa"/>
                  <w:shd w:val="clear" w:color="auto" w:fill="auto"/>
                </w:tcPr>
                <w:p w14:paraId="3791DA26"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Redundancy version</w:t>
                  </w:r>
                </w:p>
              </w:tc>
              <w:tc>
                <w:tcPr>
                  <w:tcW w:w="2976" w:type="dxa"/>
                  <w:shd w:val="clear" w:color="auto" w:fill="auto"/>
                </w:tcPr>
                <w:p w14:paraId="716AA477"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2</w:t>
                  </w:r>
                </w:p>
              </w:tc>
              <w:tc>
                <w:tcPr>
                  <w:tcW w:w="3141" w:type="dxa"/>
                  <w:shd w:val="clear" w:color="auto" w:fill="auto"/>
                </w:tcPr>
                <w:p w14:paraId="23346012"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7E141832" w14:textId="77777777" w:rsidTr="00D30B3C">
              <w:tc>
                <w:tcPr>
                  <w:tcW w:w="3285" w:type="dxa"/>
                  <w:shd w:val="clear" w:color="auto" w:fill="auto"/>
                </w:tcPr>
                <w:p w14:paraId="28475370"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HARQ process number</w:t>
                  </w:r>
                </w:p>
              </w:tc>
              <w:tc>
                <w:tcPr>
                  <w:tcW w:w="2976" w:type="dxa"/>
                  <w:shd w:val="clear" w:color="auto" w:fill="auto"/>
                </w:tcPr>
                <w:p w14:paraId="5358AD34"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4</w:t>
                  </w:r>
                </w:p>
              </w:tc>
              <w:tc>
                <w:tcPr>
                  <w:tcW w:w="3141" w:type="dxa"/>
                  <w:shd w:val="clear" w:color="auto" w:fill="auto"/>
                </w:tcPr>
                <w:p w14:paraId="0BF9829A"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5A487FD3" w14:textId="77777777" w:rsidTr="00D30B3C">
              <w:tc>
                <w:tcPr>
                  <w:tcW w:w="3285" w:type="dxa"/>
                  <w:shd w:val="clear" w:color="auto" w:fill="auto"/>
                </w:tcPr>
                <w:p w14:paraId="63F13697" w14:textId="77777777" w:rsidR="00E9428F" w:rsidRPr="00AF1A70" w:rsidRDefault="00E9428F" w:rsidP="00D30B3C">
                  <w:pPr>
                    <w:pStyle w:val="a9"/>
                    <w:spacing w:before="0" w:after="0" w:line="240" w:lineRule="auto"/>
                    <w:ind w:left="0" w:firstLine="0"/>
                    <w:rPr>
                      <w:rStyle w:val="aa"/>
                      <w:szCs w:val="20"/>
                    </w:rPr>
                  </w:pPr>
                  <w:r w:rsidRPr="00AF1A70">
                    <w:rPr>
                      <w:rStyle w:val="aa"/>
                      <w:rFonts w:hint="eastAsia"/>
                      <w:szCs w:val="20"/>
                    </w:rPr>
                    <w:t>Downlink assignment index</w:t>
                  </w:r>
                </w:p>
              </w:tc>
              <w:tc>
                <w:tcPr>
                  <w:tcW w:w="2976" w:type="dxa"/>
                  <w:shd w:val="clear" w:color="auto" w:fill="auto"/>
                </w:tcPr>
                <w:p w14:paraId="37C82595"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2</w:t>
                  </w:r>
                </w:p>
              </w:tc>
              <w:tc>
                <w:tcPr>
                  <w:tcW w:w="3141" w:type="dxa"/>
                  <w:shd w:val="clear" w:color="auto" w:fill="auto"/>
                </w:tcPr>
                <w:p w14:paraId="1456A018"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Reserved from functionality point-of-view</w:t>
                  </w:r>
                  <w:r w:rsidRPr="00AF1A70">
                    <w:rPr>
                      <w:rStyle w:val="aa"/>
                      <w:szCs w:val="20"/>
                    </w:rPr>
                    <w:br/>
                    <w:t>(ongoing discussion in PUCCH session whether to use these bits for other purposes or not)</w:t>
                  </w:r>
                </w:p>
              </w:tc>
            </w:tr>
            <w:tr w:rsidR="00E9428F" w:rsidRPr="00AF1A70" w14:paraId="10D92C33" w14:textId="77777777" w:rsidTr="00D30B3C">
              <w:tc>
                <w:tcPr>
                  <w:tcW w:w="3285" w:type="dxa"/>
                  <w:shd w:val="clear" w:color="auto" w:fill="auto"/>
                </w:tcPr>
                <w:p w14:paraId="2A5CA9F4"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TPC command for scheduled PU</w:t>
                  </w:r>
                  <w:r w:rsidRPr="00AF1A70">
                    <w:rPr>
                      <w:rStyle w:val="aa"/>
                      <w:rFonts w:hint="eastAsia"/>
                      <w:szCs w:val="20"/>
                    </w:rPr>
                    <w:t>C</w:t>
                  </w:r>
                  <w:r w:rsidRPr="00AF1A70">
                    <w:rPr>
                      <w:rStyle w:val="aa"/>
                      <w:szCs w:val="20"/>
                    </w:rPr>
                    <w:t>CH</w:t>
                  </w:r>
                </w:p>
              </w:tc>
              <w:tc>
                <w:tcPr>
                  <w:tcW w:w="2976" w:type="dxa"/>
                  <w:shd w:val="clear" w:color="auto" w:fill="auto"/>
                </w:tcPr>
                <w:p w14:paraId="3FF0C97C"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2</w:t>
                  </w:r>
                </w:p>
              </w:tc>
              <w:tc>
                <w:tcPr>
                  <w:tcW w:w="3141" w:type="dxa"/>
                  <w:shd w:val="clear" w:color="auto" w:fill="auto"/>
                </w:tcPr>
                <w:p w14:paraId="136E7DB4"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6B590EC5" w14:textId="77777777" w:rsidTr="00D30B3C">
              <w:tc>
                <w:tcPr>
                  <w:tcW w:w="3285" w:type="dxa"/>
                  <w:shd w:val="clear" w:color="auto" w:fill="auto"/>
                </w:tcPr>
                <w:p w14:paraId="768150C7" w14:textId="77777777" w:rsidR="00E9428F" w:rsidRPr="00AF1A70" w:rsidRDefault="00E9428F" w:rsidP="00D30B3C">
                  <w:pPr>
                    <w:pStyle w:val="a9"/>
                    <w:spacing w:before="0" w:after="0" w:line="240" w:lineRule="auto"/>
                    <w:ind w:left="0" w:firstLine="0"/>
                    <w:rPr>
                      <w:rStyle w:val="aa"/>
                      <w:szCs w:val="20"/>
                    </w:rPr>
                  </w:pPr>
                  <w:r w:rsidRPr="00AF1A70">
                    <w:rPr>
                      <w:rStyle w:val="aa"/>
                      <w:rFonts w:hint="eastAsia"/>
                      <w:szCs w:val="20"/>
                    </w:rPr>
                    <w:t>PUCCH resource indicator</w:t>
                  </w:r>
                </w:p>
              </w:tc>
              <w:tc>
                <w:tcPr>
                  <w:tcW w:w="2976" w:type="dxa"/>
                  <w:shd w:val="clear" w:color="auto" w:fill="auto"/>
                </w:tcPr>
                <w:p w14:paraId="5A04E198"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3</w:t>
                  </w:r>
                </w:p>
              </w:tc>
              <w:tc>
                <w:tcPr>
                  <w:tcW w:w="3141" w:type="dxa"/>
                  <w:shd w:val="clear" w:color="auto" w:fill="auto"/>
                </w:tcPr>
                <w:p w14:paraId="084F7570" w14:textId="77777777" w:rsidR="00E9428F" w:rsidRPr="00AF1A70" w:rsidRDefault="00E9428F" w:rsidP="00D30B3C">
                  <w:pPr>
                    <w:pStyle w:val="a9"/>
                    <w:spacing w:before="0" w:after="0" w:line="240" w:lineRule="auto"/>
                    <w:ind w:left="0" w:firstLine="0"/>
                    <w:rPr>
                      <w:rStyle w:val="aa"/>
                      <w:szCs w:val="20"/>
                    </w:rPr>
                  </w:pPr>
                </w:p>
              </w:tc>
            </w:tr>
            <w:tr w:rsidR="00E9428F" w:rsidRPr="00AF1A70" w14:paraId="40030198" w14:textId="77777777" w:rsidTr="00D30B3C">
              <w:trPr>
                <w:trHeight w:val="72"/>
              </w:trPr>
              <w:tc>
                <w:tcPr>
                  <w:tcW w:w="3285" w:type="dxa"/>
                  <w:shd w:val="clear" w:color="auto" w:fill="auto"/>
                </w:tcPr>
                <w:p w14:paraId="5298878A" w14:textId="77777777" w:rsidR="00E9428F" w:rsidRPr="00AF1A70" w:rsidRDefault="00E9428F" w:rsidP="00D30B3C">
                  <w:pPr>
                    <w:pStyle w:val="a9"/>
                    <w:spacing w:before="0" w:after="0" w:line="240" w:lineRule="auto"/>
                    <w:ind w:left="0" w:firstLine="0"/>
                    <w:rPr>
                      <w:rStyle w:val="aa"/>
                      <w:szCs w:val="20"/>
                    </w:rPr>
                  </w:pPr>
                  <w:r w:rsidRPr="00AF1A70">
                    <w:rPr>
                      <w:rStyle w:val="aa"/>
                      <w:rFonts w:hint="eastAsia"/>
                      <w:szCs w:val="20"/>
                    </w:rPr>
                    <w:t>PDSCH-to-HARQ_feedback timing indicator</w:t>
                  </w:r>
                </w:p>
              </w:tc>
              <w:tc>
                <w:tcPr>
                  <w:tcW w:w="2976" w:type="dxa"/>
                  <w:shd w:val="clear" w:color="auto" w:fill="auto"/>
                </w:tcPr>
                <w:p w14:paraId="4094893B"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3</w:t>
                  </w:r>
                </w:p>
              </w:tc>
              <w:tc>
                <w:tcPr>
                  <w:tcW w:w="3141" w:type="dxa"/>
                  <w:shd w:val="clear" w:color="auto" w:fill="auto"/>
                </w:tcPr>
                <w:p w14:paraId="1D617CF2" w14:textId="77777777" w:rsidR="00E9428F" w:rsidRPr="00AF1A70" w:rsidRDefault="00E9428F" w:rsidP="00D30B3C">
                  <w:pPr>
                    <w:pStyle w:val="a9"/>
                    <w:spacing w:before="0" w:after="0" w:line="240" w:lineRule="auto"/>
                    <w:ind w:left="0" w:firstLine="0"/>
                    <w:rPr>
                      <w:rStyle w:val="aa"/>
                      <w:szCs w:val="20"/>
                    </w:rPr>
                  </w:pPr>
                  <w:r w:rsidRPr="00AF1A70">
                    <w:rPr>
                      <w:rStyle w:val="aa"/>
                      <w:szCs w:val="20"/>
                    </w:rPr>
                    <w:t>Used but potentially different interpretation</w:t>
                  </w:r>
                </w:p>
              </w:tc>
            </w:tr>
          </w:tbl>
          <w:p w14:paraId="4E60E81A" w14:textId="77777777" w:rsidR="00E9428F" w:rsidRPr="00E9428F" w:rsidRDefault="00E9428F" w:rsidP="0086142F">
            <w:pPr>
              <w:ind w:left="0" w:firstLine="0"/>
              <w:rPr>
                <w:rFonts w:eastAsia="맑은 고딕"/>
                <w:lang w:eastAsia="ko-KR"/>
              </w:rPr>
            </w:pPr>
          </w:p>
        </w:tc>
      </w:tr>
    </w:tbl>
    <w:p w14:paraId="32E99817" w14:textId="77777777" w:rsidR="00D30B3C" w:rsidRPr="008B3D63" w:rsidRDefault="00417F1F" w:rsidP="00417F1F">
      <w:pPr>
        <w:ind w:left="0" w:firstLine="0"/>
        <w:rPr>
          <w:rStyle w:val="aa"/>
          <w:b/>
          <w:i/>
          <w:sz w:val="22"/>
          <w:szCs w:val="20"/>
        </w:rPr>
      </w:pPr>
      <w:r w:rsidRPr="008B3D63">
        <w:rPr>
          <w:rStyle w:val="aa"/>
          <w:b/>
          <w:i/>
          <w:sz w:val="22"/>
          <w:szCs w:val="20"/>
        </w:rPr>
        <w:t>Proposal</w:t>
      </w:r>
      <w:r w:rsidR="00D30B3C" w:rsidRPr="008B3D63">
        <w:rPr>
          <w:rStyle w:val="aa"/>
          <w:b/>
          <w:i/>
          <w:sz w:val="22"/>
          <w:szCs w:val="20"/>
        </w:rPr>
        <w:t xml:space="preserve"> 2</w:t>
      </w:r>
      <w:r w:rsidRPr="008B3D63">
        <w:rPr>
          <w:rStyle w:val="aa"/>
          <w:b/>
          <w:i/>
          <w:sz w:val="22"/>
          <w:szCs w:val="20"/>
        </w:rPr>
        <w:t xml:space="preserve">: </w:t>
      </w:r>
    </w:p>
    <w:p w14:paraId="5EA9F05C" w14:textId="467C6A45" w:rsidR="00417F1F" w:rsidRPr="008B3D63" w:rsidRDefault="00417F1F" w:rsidP="00D30B3C">
      <w:pPr>
        <w:pStyle w:val="ae"/>
        <w:numPr>
          <w:ilvl w:val="0"/>
          <w:numId w:val="26"/>
        </w:numPr>
        <w:ind w:leftChars="0"/>
        <w:rPr>
          <w:rFonts w:ascii="Times New Roman" w:eastAsia="맑은 고딕" w:hAnsi="Times New Roman" w:cs="Times New Roman"/>
          <w:sz w:val="22"/>
        </w:rPr>
      </w:pPr>
      <w:r w:rsidRPr="008B3D63">
        <w:rPr>
          <w:rFonts w:ascii="Times New Roman" w:eastAsia="맑은 고딕" w:hAnsi="Times New Roman" w:cs="Times New Roman"/>
          <w:sz w:val="22"/>
        </w:rPr>
        <w:lastRenderedPageBreak/>
        <w:t xml:space="preserve">The </w:t>
      </w:r>
      <w:r w:rsidRPr="008B3D63">
        <w:rPr>
          <w:rFonts w:ascii="Times New Roman" w:eastAsia="맑은 고딕" w:hAnsi="Times New Roman" w:cs="Times New Roman"/>
          <w:i/>
          <w:sz w:val="22"/>
        </w:rPr>
        <w:t>downlink assignment index</w:t>
      </w:r>
      <w:r w:rsidRPr="008B3D63">
        <w:rPr>
          <w:rFonts w:ascii="Times New Roman" w:eastAsia="맑은 고딕" w:hAnsi="Times New Roman" w:cs="Times New Roman"/>
          <w:sz w:val="22"/>
        </w:rPr>
        <w:t xml:space="preserve"> can be used to allocate PUCCH resource in conjunction with </w:t>
      </w:r>
      <w:r w:rsidRPr="008B3D63">
        <w:rPr>
          <w:rFonts w:ascii="Times New Roman" w:eastAsia="맑은 고딕" w:hAnsi="Times New Roman" w:cs="Times New Roman"/>
          <w:i/>
          <w:sz w:val="22"/>
        </w:rPr>
        <w:t>PUCCH resource allocation</w:t>
      </w:r>
      <w:r w:rsidRPr="008B3D63">
        <w:rPr>
          <w:rFonts w:ascii="Times New Roman" w:eastAsia="맑은 고딕" w:hAnsi="Times New Roman" w:cs="Times New Roman"/>
          <w:sz w:val="22"/>
        </w:rPr>
        <w:t xml:space="preserve"> field.</w:t>
      </w:r>
    </w:p>
    <w:p w14:paraId="276B4B0D" w14:textId="2FEF34A4" w:rsidR="00D30B3C" w:rsidRPr="008B3D63" w:rsidRDefault="00D30B3C" w:rsidP="00D30B3C">
      <w:pPr>
        <w:pStyle w:val="ae"/>
        <w:numPr>
          <w:ilvl w:val="0"/>
          <w:numId w:val="26"/>
        </w:numPr>
        <w:ind w:leftChars="0"/>
        <w:rPr>
          <w:rFonts w:ascii="Times New Roman" w:eastAsia="맑은 고딕" w:hAnsi="Times New Roman" w:cs="Times New Roman"/>
          <w:sz w:val="22"/>
        </w:rPr>
      </w:pPr>
      <w:r w:rsidRPr="008B3D63">
        <w:rPr>
          <w:rStyle w:val="aa"/>
          <w:rFonts w:ascii="Times New Roman" w:hAnsi="Times New Roman" w:cs="Times New Roman"/>
          <w:sz w:val="22"/>
          <w:szCs w:val="20"/>
        </w:rPr>
        <w:t xml:space="preserve">For the </w:t>
      </w:r>
      <w:r w:rsidRPr="008B3D63">
        <w:rPr>
          <w:rStyle w:val="aa"/>
          <w:rFonts w:ascii="Times New Roman" w:hAnsi="Times New Roman" w:cs="Times New Roman"/>
          <w:i/>
          <w:sz w:val="22"/>
          <w:szCs w:val="20"/>
        </w:rPr>
        <w:t xml:space="preserve">PDSCH-to-HARQ_feedback timing indicator, </w:t>
      </w:r>
      <w:r w:rsidRPr="008B3D63">
        <w:rPr>
          <w:rStyle w:val="aa"/>
          <w:rFonts w:ascii="Times New Roman" w:hAnsi="Times New Roman" w:cs="Times New Roman"/>
          <w:sz w:val="22"/>
          <w:szCs w:val="20"/>
        </w:rPr>
        <w:t>default values satisfying the minimum timing gap for MSG4 to HARQ ACK (i.e., N1+L1) can be used to indicate UL feedback timing.</w:t>
      </w:r>
    </w:p>
    <w:p w14:paraId="4C4726E6" w14:textId="77777777" w:rsidR="00417F1F" w:rsidRPr="008B3D63" w:rsidRDefault="00417F1F" w:rsidP="00417F1F">
      <w:pPr>
        <w:ind w:left="0" w:firstLine="0"/>
        <w:rPr>
          <w:rFonts w:eastAsiaTheme="minorEastAsia"/>
          <w:b/>
          <w:sz w:val="22"/>
          <w:u w:val="single"/>
          <w:lang w:eastAsia="ko-KR"/>
        </w:rPr>
      </w:pPr>
    </w:p>
    <w:p w14:paraId="018AFE37" w14:textId="4217EA22" w:rsidR="00417F1F" w:rsidRPr="008B3D63" w:rsidRDefault="00417F1F" w:rsidP="00417F1F">
      <w:pPr>
        <w:ind w:left="0" w:firstLine="0"/>
        <w:rPr>
          <w:rFonts w:eastAsiaTheme="minorEastAsia"/>
          <w:b/>
          <w:sz w:val="22"/>
          <w:u w:val="single"/>
          <w:lang w:eastAsia="ko-KR"/>
        </w:rPr>
      </w:pPr>
      <w:r w:rsidRPr="008B3D63">
        <w:rPr>
          <w:rFonts w:eastAsiaTheme="minorEastAsia"/>
          <w:b/>
          <w:sz w:val="22"/>
          <w:u w:val="single"/>
          <w:lang w:eastAsia="ko-KR"/>
        </w:rPr>
        <w:t>CONTENTS of DCI triggering RACH procedure</w:t>
      </w:r>
    </w:p>
    <w:p w14:paraId="2C79565F" w14:textId="31293E35" w:rsidR="00AE3E07" w:rsidRPr="008B3D63" w:rsidRDefault="00A74335" w:rsidP="007329E3">
      <w:pPr>
        <w:ind w:left="0" w:firstLineChars="100" w:firstLine="220"/>
        <w:rPr>
          <w:rFonts w:eastAsiaTheme="minorEastAsia"/>
          <w:b/>
          <w:sz w:val="22"/>
          <w:lang w:eastAsia="ko-KR"/>
        </w:rPr>
      </w:pPr>
      <w:r w:rsidRPr="008B3D63">
        <w:rPr>
          <w:rFonts w:eastAsiaTheme="minorEastAsia" w:hint="eastAsia"/>
          <w:sz w:val="22"/>
          <w:lang w:eastAsia="ko-KR"/>
        </w:rPr>
        <w:t xml:space="preserve">In order to trigger RACH procedure by PDCCH order, DCI should include the information on SS block index and RO, which is decided in RAN1 in the previous meeting. </w:t>
      </w:r>
      <w:r w:rsidRPr="008B3D63">
        <w:rPr>
          <w:rFonts w:eastAsiaTheme="minorEastAsia"/>
          <w:sz w:val="22"/>
          <w:lang w:eastAsia="ko-KR"/>
        </w:rPr>
        <w:t>In addition, to indicate RO more clearly, DCI should indicate which RO within the PRACH configu</w:t>
      </w:r>
      <w:r w:rsidR="00AE3E07" w:rsidRPr="008B3D63">
        <w:rPr>
          <w:rFonts w:eastAsiaTheme="minorEastAsia"/>
          <w:sz w:val="22"/>
          <w:lang w:eastAsia="ko-KR"/>
        </w:rPr>
        <w:t>ration period using PRACH mask if the room for the information in the DCI is available.</w:t>
      </w:r>
      <w:r w:rsidR="00F10725" w:rsidRPr="008B3D63">
        <w:rPr>
          <w:rFonts w:eastAsiaTheme="minorEastAsia"/>
          <w:sz w:val="22"/>
          <w:lang w:eastAsia="ko-KR"/>
        </w:rPr>
        <w:t xml:space="preserve"> Expected amount of information that should be included in the DCI to trigger RACH procedure would be at least 25bits (SSB and RO indication: 9bits, </w:t>
      </w:r>
      <w:r w:rsidR="00712A88" w:rsidRPr="008B3D63">
        <w:rPr>
          <w:rFonts w:eastAsiaTheme="minorEastAsia"/>
          <w:sz w:val="22"/>
          <w:lang w:eastAsia="ko-KR"/>
        </w:rPr>
        <w:t>P</w:t>
      </w:r>
      <w:r w:rsidR="00F10725" w:rsidRPr="008B3D63">
        <w:rPr>
          <w:rFonts w:eastAsiaTheme="minorEastAsia"/>
          <w:sz w:val="22"/>
          <w:lang w:eastAsia="ko-KR"/>
        </w:rPr>
        <w:t>reamble index: 6bits, PRACH mask index</w:t>
      </w:r>
      <w:r w:rsidR="00F10725" w:rsidRPr="005E7746">
        <w:rPr>
          <w:rFonts w:eastAsiaTheme="minorEastAsia"/>
          <w:sz w:val="22"/>
          <w:lang w:eastAsia="ko-KR"/>
        </w:rPr>
        <w:t>:</w:t>
      </w:r>
      <w:r w:rsidR="00712A88" w:rsidRPr="005E7746">
        <w:rPr>
          <w:rFonts w:eastAsiaTheme="minorEastAsia"/>
          <w:sz w:val="22"/>
          <w:lang w:eastAsia="ko-KR"/>
        </w:rPr>
        <w:t xml:space="preserve"> [</w:t>
      </w:r>
      <w:r w:rsidR="00F10725" w:rsidRPr="005E7746">
        <w:rPr>
          <w:rFonts w:eastAsiaTheme="minorEastAsia"/>
          <w:sz w:val="22"/>
          <w:lang w:eastAsia="ko-KR"/>
        </w:rPr>
        <w:t>10</w:t>
      </w:r>
      <w:r w:rsidR="00712A88" w:rsidRPr="005E7746">
        <w:rPr>
          <w:rFonts w:eastAsiaTheme="minorEastAsia"/>
          <w:sz w:val="22"/>
          <w:lang w:eastAsia="ko-KR"/>
        </w:rPr>
        <w:t>]</w:t>
      </w:r>
      <w:r w:rsidR="00F10725" w:rsidRPr="005E7746">
        <w:rPr>
          <w:rFonts w:eastAsiaTheme="minorEastAsia"/>
          <w:sz w:val="22"/>
          <w:lang w:eastAsia="ko-KR"/>
        </w:rPr>
        <w:t xml:space="preserve"> bits).</w:t>
      </w:r>
      <w:r w:rsidR="00F10725" w:rsidRPr="008B3D63">
        <w:rPr>
          <w:rFonts w:eastAsiaTheme="minorEastAsia"/>
          <w:sz w:val="22"/>
          <w:lang w:eastAsia="ko-KR"/>
        </w:rPr>
        <w:t xml:space="preserve"> </w:t>
      </w:r>
    </w:p>
    <w:p w14:paraId="17D9B474" w14:textId="15EC88AE" w:rsidR="007329E3" w:rsidRPr="008B3D63" w:rsidRDefault="007329E3" w:rsidP="001F3307">
      <w:pPr>
        <w:ind w:left="0" w:firstLine="0"/>
        <w:rPr>
          <w:rFonts w:eastAsiaTheme="minorEastAsia"/>
          <w:b/>
          <w:i/>
          <w:sz w:val="22"/>
          <w:lang w:eastAsia="ko-KR"/>
        </w:rPr>
      </w:pPr>
      <w:r w:rsidRPr="008B3D63">
        <w:rPr>
          <w:rFonts w:eastAsiaTheme="minorEastAsia" w:hint="eastAsia"/>
          <w:b/>
          <w:i/>
          <w:sz w:val="22"/>
          <w:lang w:eastAsia="ko-KR"/>
        </w:rPr>
        <w:t>Observation 1:</w:t>
      </w:r>
    </w:p>
    <w:p w14:paraId="6F2E614B" w14:textId="5042C362" w:rsidR="00D30B3C" w:rsidRPr="005E7746" w:rsidRDefault="007329E3" w:rsidP="007329E3">
      <w:pPr>
        <w:pStyle w:val="ae"/>
        <w:numPr>
          <w:ilvl w:val="0"/>
          <w:numId w:val="28"/>
        </w:numPr>
        <w:ind w:leftChars="0"/>
        <w:rPr>
          <w:rFonts w:ascii="Times New Roman" w:eastAsiaTheme="minorEastAsia" w:hAnsi="Times New Roman" w:cs="Times New Roman"/>
          <w:sz w:val="22"/>
        </w:rPr>
      </w:pPr>
      <w:r w:rsidRPr="005E7746">
        <w:rPr>
          <w:rFonts w:ascii="Times New Roman" w:eastAsiaTheme="minorEastAsia" w:hAnsi="Times New Roman" w:cs="Times New Roman"/>
          <w:sz w:val="22"/>
        </w:rPr>
        <w:t xml:space="preserve">Expected amount of information that should be included in the DCI to trigger RACH procedure would be at least 25bits (SSB and RO indication: 9bits, </w:t>
      </w:r>
      <w:r w:rsidR="00712A88" w:rsidRPr="005E7746">
        <w:rPr>
          <w:rFonts w:ascii="Times New Roman" w:eastAsiaTheme="minorEastAsia" w:hAnsi="Times New Roman" w:cs="Times New Roman"/>
          <w:sz w:val="22"/>
        </w:rPr>
        <w:t>P</w:t>
      </w:r>
      <w:r w:rsidRPr="005E7746">
        <w:rPr>
          <w:rFonts w:ascii="Times New Roman" w:eastAsiaTheme="minorEastAsia" w:hAnsi="Times New Roman" w:cs="Times New Roman"/>
          <w:sz w:val="22"/>
        </w:rPr>
        <w:t>reamble index: 6bits, PRACH mask index:</w:t>
      </w:r>
      <w:r w:rsidR="00712A88" w:rsidRPr="005E7746">
        <w:rPr>
          <w:rFonts w:ascii="Times New Roman" w:eastAsiaTheme="minorEastAsia" w:hAnsi="Times New Roman" w:cs="Times New Roman"/>
          <w:sz w:val="22"/>
        </w:rPr>
        <w:t xml:space="preserve"> [</w:t>
      </w:r>
      <w:r w:rsidRPr="005E7746">
        <w:rPr>
          <w:rFonts w:ascii="Times New Roman" w:eastAsiaTheme="minorEastAsia" w:hAnsi="Times New Roman" w:cs="Times New Roman"/>
          <w:sz w:val="22"/>
        </w:rPr>
        <w:t>10</w:t>
      </w:r>
      <w:r w:rsidR="00712A88" w:rsidRPr="005E7746">
        <w:rPr>
          <w:rFonts w:ascii="Times New Roman" w:eastAsiaTheme="minorEastAsia" w:hAnsi="Times New Roman" w:cs="Times New Roman"/>
          <w:sz w:val="22"/>
        </w:rPr>
        <w:t>]</w:t>
      </w:r>
      <w:r w:rsidRPr="005E7746">
        <w:rPr>
          <w:rFonts w:ascii="Times New Roman" w:eastAsiaTheme="minorEastAsia" w:hAnsi="Times New Roman" w:cs="Times New Roman"/>
          <w:sz w:val="22"/>
        </w:rPr>
        <w:t xml:space="preserve"> bits).</w:t>
      </w:r>
    </w:p>
    <w:p w14:paraId="2949F0E7" w14:textId="77777777" w:rsidR="007329E3" w:rsidRPr="008B3D63" w:rsidRDefault="007329E3" w:rsidP="001F3307">
      <w:pPr>
        <w:ind w:left="0" w:firstLine="0"/>
        <w:rPr>
          <w:rFonts w:eastAsiaTheme="minorEastAsia"/>
          <w:b/>
          <w:sz w:val="22"/>
          <w:lang w:eastAsia="ko-KR"/>
        </w:rPr>
      </w:pPr>
    </w:p>
    <w:p w14:paraId="601BB7C0" w14:textId="6B949294" w:rsidR="00BD0F3A" w:rsidRPr="008B3D63" w:rsidRDefault="00BD0F3A" w:rsidP="00281C67">
      <w:pPr>
        <w:ind w:left="0" w:firstLine="0"/>
        <w:rPr>
          <w:rFonts w:eastAsiaTheme="minorEastAsia"/>
          <w:b/>
          <w:sz w:val="22"/>
          <w:u w:val="single"/>
          <w:lang w:eastAsia="ko-KR"/>
        </w:rPr>
      </w:pPr>
      <w:r w:rsidRPr="008B3D63">
        <w:rPr>
          <w:rFonts w:eastAsiaTheme="minorEastAsia"/>
          <w:b/>
          <w:sz w:val="22"/>
          <w:u w:val="single"/>
          <w:lang w:eastAsia="ko-KR"/>
        </w:rPr>
        <w:t>CORESET for RACH procedure</w:t>
      </w:r>
    </w:p>
    <w:p w14:paraId="6F87CBB6" w14:textId="63E70CA9" w:rsidR="001309BB" w:rsidRPr="008B3D63" w:rsidRDefault="009C2D47" w:rsidP="007329E3">
      <w:pPr>
        <w:ind w:left="0" w:firstLineChars="100" w:firstLine="220"/>
        <w:rPr>
          <w:rFonts w:eastAsiaTheme="minorEastAsia"/>
          <w:sz w:val="22"/>
          <w:lang w:eastAsia="ko-KR"/>
        </w:rPr>
      </w:pPr>
      <w:r w:rsidRPr="008B3D63">
        <w:rPr>
          <w:rFonts w:eastAsiaTheme="minorEastAsia" w:hint="eastAsia"/>
          <w:sz w:val="22"/>
          <w:lang w:eastAsia="ko-KR"/>
        </w:rPr>
        <w:t>After UE transmits PRACH preamble on a RA</w:t>
      </w:r>
      <w:r w:rsidR="001309BB" w:rsidRPr="008B3D63">
        <w:rPr>
          <w:rFonts w:eastAsiaTheme="minorEastAsia" w:hint="eastAsia"/>
          <w:sz w:val="22"/>
          <w:lang w:eastAsia="ko-KR"/>
        </w:rPr>
        <w:t xml:space="preserve">CH occasion, UE should monitor </w:t>
      </w:r>
      <w:r w:rsidRPr="008B3D63">
        <w:rPr>
          <w:rFonts w:eastAsiaTheme="minorEastAsia" w:hint="eastAsia"/>
          <w:sz w:val="22"/>
          <w:lang w:eastAsia="ko-KR"/>
        </w:rPr>
        <w:t xml:space="preserve">the RAR within the configured RAR window. </w:t>
      </w:r>
      <w:r w:rsidRPr="008B3D63">
        <w:rPr>
          <w:rFonts w:eastAsiaTheme="minorEastAsia"/>
          <w:sz w:val="22"/>
          <w:lang w:eastAsia="ko-KR"/>
        </w:rPr>
        <w:t>Since RAR is transmitted via PDSCH, UE monitors the corresponding PDCCH using the RA-RNTI and the time-frequency information on which the DCI</w:t>
      </w:r>
      <w:r w:rsidR="00136F94" w:rsidRPr="008B3D63">
        <w:rPr>
          <w:rFonts w:eastAsiaTheme="minorEastAsia"/>
          <w:sz w:val="22"/>
          <w:lang w:eastAsia="ko-KR"/>
        </w:rPr>
        <w:t xml:space="preserve"> </w:t>
      </w:r>
      <w:r w:rsidRPr="008B3D63">
        <w:rPr>
          <w:rFonts w:eastAsiaTheme="minorEastAsia"/>
          <w:sz w:val="22"/>
          <w:lang w:eastAsia="ko-KR"/>
        </w:rPr>
        <w:t>(Downlink Control Indicator) scheduling RAR should be known by the UE. Hence, the control resource set</w:t>
      </w:r>
      <w:r w:rsidR="001D6B7C" w:rsidRPr="008B3D63">
        <w:rPr>
          <w:rFonts w:eastAsiaTheme="minorEastAsia"/>
          <w:sz w:val="22"/>
          <w:lang w:eastAsia="ko-KR"/>
        </w:rPr>
        <w:t xml:space="preserve"> </w:t>
      </w:r>
      <w:r w:rsidRPr="008B3D63">
        <w:rPr>
          <w:rFonts w:eastAsiaTheme="minorEastAsia"/>
          <w:sz w:val="22"/>
          <w:lang w:eastAsia="ko-KR"/>
        </w:rPr>
        <w:t xml:space="preserve">(CORESET), the potential symbol and slot position of the DCI for scheduling RAR </w:t>
      </w:r>
      <w:r w:rsidR="00C34EFA" w:rsidRPr="008B3D63">
        <w:rPr>
          <w:rFonts w:eastAsiaTheme="minorEastAsia"/>
          <w:sz w:val="22"/>
          <w:lang w:eastAsia="ko-KR"/>
        </w:rPr>
        <w:t>can</w:t>
      </w:r>
      <w:r w:rsidRPr="008B3D63">
        <w:rPr>
          <w:rFonts w:eastAsiaTheme="minorEastAsia"/>
          <w:sz w:val="22"/>
          <w:lang w:eastAsia="ko-KR"/>
        </w:rPr>
        <w:t xml:space="preserve"> be indicated by the network via e.g. RACH configuration information. </w:t>
      </w:r>
      <w:r w:rsidR="0048295D" w:rsidRPr="008B3D63">
        <w:rPr>
          <w:rFonts w:eastAsiaTheme="minorEastAsia"/>
          <w:sz w:val="22"/>
          <w:lang w:eastAsia="ko-KR"/>
        </w:rPr>
        <w:t xml:space="preserve">The </w:t>
      </w:r>
      <w:r w:rsidR="001D6B7C" w:rsidRPr="008B3D63">
        <w:rPr>
          <w:rFonts w:eastAsiaTheme="minorEastAsia"/>
          <w:sz w:val="22"/>
          <w:lang w:eastAsia="ko-KR"/>
        </w:rPr>
        <w:t>CORESET for RACH procedure</w:t>
      </w:r>
      <w:r w:rsidR="0048295D" w:rsidRPr="008B3D63">
        <w:rPr>
          <w:rFonts w:eastAsiaTheme="minorEastAsia"/>
          <w:sz w:val="22"/>
          <w:lang w:eastAsia="ko-KR"/>
        </w:rPr>
        <w:t xml:space="preserve"> </w:t>
      </w:r>
      <w:r w:rsidR="0086142F" w:rsidRPr="008B3D63">
        <w:rPr>
          <w:rFonts w:eastAsiaTheme="minorEastAsia"/>
          <w:sz w:val="22"/>
          <w:lang w:eastAsia="ko-KR"/>
        </w:rPr>
        <w:t>can</w:t>
      </w:r>
      <w:r w:rsidR="0048295D" w:rsidRPr="008B3D63">
        <w:rPr>
          <w:rFonts w:eastAsiaTheme="minorEastAsia"/>
          <w:sz w:val="22"/>
          <w:lang w:eastAsia="ko-KR"/>
        </w:rPr>
        <w:t xml:space="preserve"> be</w:t>
      </w:r>
      <w:r w:rsidR="00136F94" w:rsidRPr="008B3D63">
        <w:rPr>
          <w:rFonts w:eastAsiaTheme="minorEastAsia"/>
          <w:sz w:val="22"/>
          <w:lang w:eastAsia="ko-KR"/>
        </w:rPr>
        <w:t xml:space="preserve"> provided in the RMSI (e.g. RACH configuration)</w:t>
      </w:r>
      <w:r w:rsidR="0086142F" w:rsidRPr="008B3D63">
        <w:rPr>
          <w:rFonts w:eastAsiaTheme="minorEastAsia"/>
          <w:sz w:val="22"/>
          <w:lang w:eastAsia="ko-KR"/>
        </w:rPr>
        <w:t>.</w:t>
      </w:r>
      <w:r w:rsidR="0048295D" w:rsidRPr="008B3D63">
        <w:rPr>
          <w:rFonts w:eastAsiaTheme="minorEastAsia"/>
          <w:sz w:val="22"/>
          <w:lang w:eastAsia="ko-KR"/>
        </w:rPr>
        <w:t xml:space="preserve"> </w:t>
      </w:r>
      <w:r w:rsidR="0086142F" w:rsidRPr="008B3D63">
        <w:rPr>
          <w:rFonts w:eastAsiaTheme="minorEastAsia"/>
          <w:sz w:val="22"/>
          <w:lang w:eastAsia="ko-KR"/>
        </w:rPr>
        <w:t>If the configuration of CORESET for RACH procedure is not provided, T</w:t>
      </w:r>
      <w:r w:rsidR="0048295D" w:rsidRPr="008B3D63">
        <w:rPr>
          <w:rFonts w:eastAsiaTheme="minorEastAsia"/>
          <w:sz w:val="22"/>
          <w:lang w:eastAsia="ko-KR"/>
        </w:rPr>
        <w:t xml:space="preserve">he CORESET for RMSI reception is used for the RACH procedure. </w:t>
      </w:r>
      <w:r w:rsidR="001309BB" w:rsidRPr="008B3D63">
        <w:rPr>
          <w:rFonts w:eastAsiaTheme="minorEastAsia"/>
          <w:sz w:val="22"/>
          <w:lang w:eastAsia="ko-KR"/>
        </w:rPr>
        <w:t xml:space="preserve">In other words, all of the messages involved in the PDCCH transmission such as </w:t>
      </w:r>
      <w:r w:rsidR="00D30B3C" w:rsidRPr="008B3D63">
        <w:rPr>
          <w:rFonts w:eastAsiaTheme="minorEastAsia"/>
          <w:sz w:val="22"/>
          <w:lang w:eastAsia="ko-KR"/>
        </w:rPr>
        <w:t>MSG</w:t>
      </w:r>
      <w:r w:rsidR="001309BB" w:rsidRPr="008B3D63">
        <w:rPr>
          <w:rFonts w:eastAsiaTheme="minorEastAsia"/>
          <w:sz w:val="22"/>
          <w:lang w:eastAsia="ko-KR"/>
        </w:rPr>
        <w:t>2/</w:t>
      </w:r>
      <w:r w:rsidR="00D30B3C" w:rsidRPr="008B3D63">
        <w:rPr>
          <w:rFonts w:eastAsiaTheme="minorEastAsia"/>
          <w:sz w:val="22"/>
          <w:lang w:eastAsia="ko-KR"/>
        </w:rPr>
        <w:t>MSG</w:t>
      </w:r>
      <w:r w:rsidR="001309BB" w:rsidRPr="008B3D63">
        <w:rPr>
          <w:rFonts w:eastAsiaTheme="minorEastAsia"/>
          <w:sz w:val="22"/>
          <w:lang w:eastAsia="ko-KR"/>
        </w:rPr>
        <w:t>3 retransmission/</w:t>
      </w:r>
      <w:r w:rsidR="00D30B3C" w:rsidRPr="008B3D63">
        <w:rPr>
          <w:rFonts w:eastAsiaTheme="minorEastAsia"/>
          <w:sz w:val="22"/>
          <w:lang w:eastAsia="ko-KR"/>
        </w:rPr>
        <w:t>MSG</w:t>
      </w:r>
      <w:r w:rsidR="001309BB" w:rsidRPr="008B3D63">
        <w:rPr>
          <w:rFonts w:eastAsiaTheme="minorEastAsia"/>
          <w:sz w:val="22"/>
          <w:lang w:eastAsia="ko-KR"/>
        </w:rPr>
        <w:t>4 scheduling share the same CORESET during the RACH procedure.</w:t>
      </w:r>
    </w:p>
    <w:p w14:paraId="19DD423C" w14:textId="77777777" w:rsidR="007329E3" w:rsidRPr="008B3D63" w:rsidRDefault="00B30508" w:rsidP="00BC52BF">
      <w:pPr>
        <w:ind w:left="0" w:firstLine="0"/>
        <w:rPr>
          <w:rFonts w:eastAsiaTheme="minorEastAsia"/>
          <w:b/>
          <w:i/>
          <w:sz w:val="22"/>
          <w:lang w:eastAsia="ko-KR"/>
        </w:rPr>
      </w:pPr>
      <w:r w:rsidRPr="008B3D63">
        <w:rPr>
          <w:rFonts w:eastAsiaTheme="minorEastAsia"/>
          <w:b/>
          <w:i/>
          <w:sz w:val="22"/>
          <w:lang w:eastAsia="ko-KR"/>
        </w:rPr>
        <w:t>Proposal</w:t>
      </w:r>
      <w:r w:rsidR="007329E3" w:rsidRPr="008B3D63">
        <w:rPr>
          <w:rFonts w:eastAsiaTheme="minorEastAsia"/>
          <w:b/>
          <w:i/>
          <w:sz w:val="22"/>
          <w:lang w:eastAsia="ko-KR"/>
        </w:rPr>
        <w:t xml:space="preserve"> 3</w:t>
      </w:r>
      <w:r w:rsidRPr="008B3D63">
        <w:rPr>
          <w:rFonts w:eastAsiaTheme="minorEastAsia"/>
          <w:b/>
          <w:i/>
          <w:sz w:val="22"/>
          <w:lang w:eastAsia="ko-KR"/>
        </w:rPr>
        <w:t xml:space="preserve">: </w:t>
      </w:r>
    </w:p>
    <w:p w14:paraId="6C895A55" w14:textId="5842B22A" w:rsidR="001309BB" w:rsidRPr="008B3D63" w:rsidRDefault="001309BB" w:rsidP="007329E3">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All of the messages involved in the PDCCH transmission such as </w:t>
      </w:r>
      <w:r w:rsidR="00D30B3C" w:rsidRPr="008B3D63">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sidR="00D30B3C" w:rsidRPr="008B3D63">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sidR="00D30B3C" w:rsidRPr="008B3D63">
        <w:rPr>
          <w:rFonts w:ascii="Times New Roman" w:eastAsiaTheme="minorEastAsia" w:hAnsi="Times New Roman" w:cs="Times New Roman"/>
          <w:sz w:val="22"/>
        </w:rPr>
        <w:t>MSG</w:t>
      </w:r>
      <w:r w:rsidRPr="008B3D63">
        <w:rPr>
          <w:rFonts w:ascii="Times New Roman" w:eastAsiaTheme="minorEastAsia" w:hAnsi="Times New Roman" w:cs="Times New Roman"/>
          <w:sz w:val="22"/>
        </w:rPr>
        <w:t>4 scheduling share the same CORESET during the RACH procedure.</w:t>
      </w:r>
    </w:p>
    <w:p w14:paraId="71BFCA66" w14:textId="77777777" w:rsidR="007329E3" w:rsidRPr="008B3D63" w:rsidRDefault="007329E3" w:rsidP="007329E3">
      <w:pPr>
        <w:ind w:left="0" w:firstLine="0"/>
        <w:rPr>
          <w:rFonts w:eastAsiaTheme="minorEastAsia"/>
          <w:sz w:val="22"/>
        </w:rPr>
      </w:pPr>
    </w:p>
    <w:p w14:paraId="67EEDC89" w14:textId="634914C4" w:rsidR="0086142F" w:rsidRPr="008B3D63" w:rsidRDefault="00BD0F3A" w:rsidP="00281C67">
      <w:pPr>
        <w:ind w:left="0" w:firstLine="0"/>
        <w:rPr>
          <w:rFonts w:eastAsiaTheme="minorEastAsia"/>
          <w:b/>
          <w:i/>
          <w:sz w:val="22"/>
          <w:lang w:eastAsia="ko-KR"/>
        </w:rPr>
      </w:pPr>
      <w:r w:rsidRPr="008B3D63">
        <w:rPr>
          <w:rFonts w:eastAsiaTheme="minorEastAsia"/>
          <w:b/>
          <w:sz w:val="22"/>
          <w:u w:val="single"/>
          <w:lang w:eastAsia="ko-KR"/>
        </w:rPr>
        <w:t>Monitoring Window for RACH procedure</w:t>
      </w:r>
    </w:p>
    <w:p w14:paraId="3DC828AF" w14:textId="50953945" w:rsidR="00BD0F3A" w:rsidRPr="008B3D63" w:rsidRDefault="00BD0F3A" w:rsidP="007329E3">
      <w:pPr>
        <w:ind w:left="0" w:firstLineChars="100" w:firstLine="220"/>
        <w:rPr>
          <w:rFonts w:eastAsiaTheme="minorEastAsia"/>
          <w:sz w:val="22"/>
          <w:lang w:eastAsia="ko-KR"/>
        </w:rPr>
      </w:pPr>
      <w:r w:rsidRPr="008B3D63">
        <w:rPr>
          <w:rFonts w:eastAsiaTheme="minorEastAsia" w:hint="eastAsia"/>
          <w:sz w:val="22"/>
          <w:lang w:eastAsia="ko-KR"/>
        </w:rPr>
        <w:lastRenderedPageBreak/>
        <w:t>UE monitors RARs within the configured window</w:t>
      </w:r>
      <w:r w:rsidRPr="008B3D63">
        <w:rPr>
          <w:rFonts w:eastAsiaTheme="minorEastAsia"/>
          <w:sz w:val="22"/>
          <w:lang w:eastAsia="ko-KR"/>
        </w:rPr>
        <w:t xml:space="preserve"> after PRACH </w:t>
      </w:r>
      <w:r w:rsidR="00D30B3C" w:rsidRPr="008B3D63">
        <w:rPr>
          <w:rFonts w:eastAsiaTheme="minorEastAsia"/>
          <w:sz w:val="22"/>
          <w:lang w:eastAsia="ko-KR"/>
        </w:rPr>
        <w:t>MSG</w:t>
      </w:r>
      <w:r w:rsidRPr="008B3D63">
        <w:rPr>
          <w:rFonts w:eastAsiaTheme="minorEastAsia"/>
          <w:sz w:val="22"/>
          <w:lang w:eastAsia="ko-KR"/>
        </w:rPr>
        <w:t xml:space="preserve">1 transmission. Due to multiple beam operation, not only DCI for RAR but also DCI for </w:t>
      </w:r>
      <w:r w:rsidR="00D30B3C" w:rsidRPr="008B3D63">
        <w:rPr>
          <w:rFonts w:eastAsiaTheme="minorEastAsia"/>
          <w:sz w:val="22"/>
          <w:lang w:eastAsia="ko-KR"/>
        </w:rPr>
        <w:t>MSG</w:t>
      </w:r>
      <w:r w:rsidRPr="008B3D63">
        <w:rPr>
          <w:rFonts w:eastAsiaTheme="minorEastAsia"/>
          <w:sz w:val="22"/>
          <w:lang w:eastAsia="ko-KR"/>
        </w:rPr>
        <w:t>3 retransmission/</w:t>
      </w:r>
      <w:r w:rsidR="00D30B3C" w:rsidRPr="008B3D63">
        <w:rPr>
          <w:rFonts w:eastAsiaTheme="minorEastAsia"/>
          <w:sz w:val="22"/>
          <w:lang w:eastAsia="ko-KR"/>
        </w:rPr>
        <w:t>MSG</w:t>
      </w:r>
      <w:r w:rsidRPr="008B3D63">
        <w:rPr>
          <w:rFonts w:eastAsiaTheme="minorEastAsia"/>
          <w:sz w:val="22"/>
          <w:lang w:eastAsia="ko-KR"/>
        </w:rPr>
        <w:t xml:space="preserve">4 scheduling are to be monitored within the configured window. The window sizes for each messages are not necessarily different and hence we propose that a single configured window size is used for RAR reception, DCI for </w:t>
      </w:r>
      <w:r w:rsidR="00D30B3C" w:rsidRPr="008B3D63">
        <w:rPr>
          <w:rFonts w:eastAsiaTheme="minorEastAsia"/>
          <w:sz w:val="22"/>
          <w:lang w:eastAsia="ko-KR"/>
        </w:rPr>
        <w:t>MSG</w:t>
      </w:r>
      <w:r w:rsidRPr="008B3D63">
        <w:rPr>
          <w:rFonts w:eastAsiaTheme="minorEastAsia"/>
          <w:sz w:val="22"/>
          <w:lang w:eastAsia="ko-KR"/>
        </w:rPr>
        <w:t xml:space="preserve">3 retransmission and DCI for </w:t>
      </w:r>
      <w:r w:rsidR="00D30B3C" w:rsidRPr="008B3D63">
        <w:rPr>
          <w:rFonts w:eastAsiaTheme="minorEastAsia"/>
          <w:sz w:val="22"/>
          <w:lang w:eastAsia="ko-KR"/>
        </w:rPr>
        <w:t>MSG</w:t>
      </w:r>
      <w:r w:rsidRPr="008B3D63">
        <w:rPr>
          <w:rFonts w:eastAsiaTheme="minorEastAsia"/>
          <w:sz w:val="22"/>
          <w:lang w:eastAsia="ko-KR"/>
        </w:rPr>
        <w:t xml:space="preserve">4 scheduling reception. </w:t>
      </w:r>
    </w:p>
    <w:p w14:paraId="242E605F" w14:textId="6C4FB38A" w:rsidR="00BD0F3A" w:rsidRPr="008B3D63" w:rsidRDefault="00BD0F3A" w:rsidP="00281C67">
      <w:pPr>
        <w:ind w:left="0" w:firstLine="0"/>
        <w:rPr>
          <w:rFonts w:eastAsiaTheme="minorEastAsia"/>
          <w:sz w:val="22"/>
          <w:lang w:eastAsia="ko-KR"/>
        </w:rPr>
      </w:pPr>
      <w:r w:rsidRPr="008B3D63">
        <w:rPr>
          <w:rFonts w:eastAsiaTheme="minorEastAsia" w:hint="eastAsia"/>
          <w:sz w:val="22"/>
          <w:lang w:eastAsia="ko-KR"/>
        </w:rPr>
        <w:t xml:space="preserve">The monitoring window </w:t>
      </w:r>
      <w:r w:rsidRPr="008B3D63">
        <w:rPr>
          <w:rFonts w:eastAsiaTheme="minorEastAsia"/>
          <w:sz w:val="22"/>
          <w:lang w:eastAsia="ko-KR"/>
        </w:rPr>
        <w:t xml:space="preserve">for RAR reception starts from the first ‘valid’ DL slot considering minimum timing gap after UE transmits PRACH preamble. The monitoring window for </w:t>
      </w:r>
      <w:r w:rsidR="00D30B3C" w:rsidRPr="008B3D63">
        <w:rPr>
          <w:rFonts w:eastAsiaTheme="minorEastAsia"/>
          <w:sz w:val="22"/>
          <w:lang w:eastAsia="ko-KR"/>
        </w:rPr>
        <w:t>MSG</w:t>
      </w:r>
      <w:r w:rsidRPr="008B3D63">
        <w:rPr>
          <w:rFonts w:eastAsiaTheme="minorEastAsia"/>
          <w:sz w:val="22"/>
          <w:lang w:eastAsia="ko-KR"/>
        </w:rPr>
        <w:t>3 retransmission/</w:t>
      </w:r>
      <w:r w:rsidR="00D30B3C" w:rsidRPr="008B3D63">
        <w:rPr>
          <w:rFonts w:eastAsiaTheme="minorEastAsia"/>
          <w:sz w:val="22"/>
          <w:lang w:eastAsia="ko-KR"/>
        </w:rPr>
        <w:t>MSG</w:t>
      </w:r>
      <w:r w:rsidRPr="008B3D63">
        <w:rPr>
          <w:rFonts w:eastAsiaTheme="minorEastAsia"/>
          <w:sz w:val="22"/>
          <w:lang w:eastAsia="ko-KR"/>
        </w:rPr>
        <w:t xml:space="preserve">4 scheduling starts from the first valid DL slot after UE transmits </w:t>
      </w:r>
      <w:r w:rsidR="00D30B3C" w:rsidRPr="008B3D63">
        <w:rPr>
          <w:rFonts w:eastAsiaTheme="minorEastAsia"/>
          <w:sz w:val="22"/>
          <w:lang w:eastAsia="ko-KR"/>
        </w:rPr>
        <w:t>MSG</w:t>
      </w:r>
      <w:r w:rsidRPr="008B3D63">
        <w:rPr>
          <w:rFonts w:eastAsiaTheme="minorEastAsia"/>
          <w:sz w:val="22"/>
          <w:lang w:eastAsia="ko-KR"/>
        </w:rPr>
        <w:t xml:space="preserve">3. </w:t>
      </w:r>
    </w:p>
    <w:p w14:paraId="18DE8DBE" w14:textId="77777777" w:rsidR="007329E3" w:rsidRPr="008B3D63" w:rsidRDefault="00BD0F3A" w:rsidP="00281C67">
      <w:pPr>
        <w:ind w:left="0" w:firstLine="0"/>
        <w:rPr>
          <w:rFonts w:eastAsiaTheme="minorEastAsia"/>
          <w:b/>
          <w:i/>
          <w:sz w:val="22"/>
          <w:lang w:eastAsia="ko-KR"/>
        </w:rPr>
      </w:pPr>
      <w:r w:rsidRPr="008B3D63">
        <w:rPr>
          <w:rFonts w:eastAsiaTheme="minorEastAsia"/>
          <w:b/>
          <w:i/>
          <w:sz w:val="22"/>
          <w:lang w:eastAsia="ko-KR"/>
        </w:rPr>
        <w:t>Proposal</w:t>
      </w:r>
      <w:r w:rsidR="007329E3" w:rsidRPr="008B3D63">
        <w:rPr>
          <w:rFonts w:eastAsiaTheme="minorEastAsia"/>
          <w:b/>
          <w:i/>
          <w:sz w:val="22"/>
          <w:lang w:eastAsia="ko-KR"/>
        </w:rPr>
        <w:t xml:space="preserve"> 4</w:t>
      </w:r>
      <w:r w:rsidRPr="008B3D63">
        <w:rPr>
          <w:rFonts w:eastAsiaTheme="minorEastAsia"/>
          <w:b/>
          <w:i/>
          <w:sz w:val="22"/>
          <w:lang w:eastAsia="ko-KR"/>
        </w:rPr>
        <w:t xml:space="preserve">: </w:t>
      </w:r>
    </w:p>
    <w:p w14:paraId="34CDDDCE" w14:textId="670E61B7" w:rsidR="00BD0F3A" w:rsidRPr="008B3D63" w:rsidRDefault="00BD0F3A" w:rsidP="007329E3">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Monitoring window</w:t>
      </w:r>
      <w:r w:rsidR="00E85D95" w:rsidRPr="008B3D63">
        <w:rPr>
          <w:rFonts w:ascii="Times New Roman" w:eastAsiaTheme="minorEastAsia" w:hAnsi="Times New Roman" w:cs="Times New Roman"/>
          <w:sz w:val="22"/>
        </w:rPr>
        <w:t>(s)</w:t>
      </w:r>
      <w:r w:rsidRPr="008B3D63">
        <w:rPr>
          <w:rFonts w:ascii="Times New Roman" w:eastAsiaTheme="minorEastAsia" w:hAnsi="Times New Roman" w:cs="Times New Roman"/>
          <w:sz w:val="22"/>
        </w:rPr>
        <w:t xml:space="preserve"> for</w:t>
      </w:r>
      <w:r w:rsidR="00E85D95" w:rsidRPr="008B3D63">
        <w:rPr>
          <w:rFonts w:ascii="Times New Roman" w:eastAsiaTheme="minorEastAsia" w:hAnsi="Times New Roman" w:cs="Times New Roman"/>
          <w:sz w:val="22"/>
        </w:rPr>
        <w:t xml:space="preserve"> the reception of DCIs scheduling</w:t>
      </w:r>
      <w:r w:rsidRPr="008B3D63">
        <w:rPr>
          <w:rFonts w:ascii="Times New Roman" w:eastAsiaTheme="minorEastAsia" w:hAnsi="Times New Roman" w:cs="Times New Roman"/>
          <w:sz w:val="22"/>
        </w:rPr>
        <w:t xml:space="preserve"> </w:t>
      </w:r>
      <w:r w:rsidR="002B38F4" w:rsidRPr="008B3D63">
        <w:rPr>
          <w:rFonts w:ascii="Times New Roman" w:eastAsiaTheme="minorEastAsia" w:hAnsi="Times New Roman" w:cs="Times New Roman"/>
          <w:sz w:val="22"/>
        </w:rPr>
        <w:t>MSG2</w:t>
      </w:r>
      <w:r w:rsidRPr="008B3D63">
        <w:rPr>
          <w:rFonts w:ascii="Times New Roman" w:eastAsiaTheme="minorEastAsia" w:hAnsi="Times New Roman" w:cs="Times New Roman"/>
          <w:sz w:val="22"/>
        </w:rPr>
        <w:t>/</w:t>
      </w:r>
      <w:r w:rsidR="002B38F4" w:rsidRPr="008B3D63">
        <w:rPr>
          <w:rFonts w:ascii="Times New Roman" w:eastAsiaTheme="minorEastAsia" w:hAnsi="Times New Roman" w:cs="Times New Roman"/>
          <w:sz w:val="22"/>
        </w:rPr>
        <w:t xml:space="preserve"> MSG3</w:t>
      </w:r>
      <w:r w:rsidR="00E85D95" w:rsidRPr="008B3D63">
        <w:rPr>
          <w:rFonts w:ascii="Times New Roman" w:eastAsiaTheme="minorEastAsia" w:hAnsi="Times New Roman" w:cs="Times New Roman"/>
          <w:sz w:val="22"/>
        </w:rPr>
        <w:t xml:space="preserve"> retransmission/</w:t>
      </w:r>
      <w:r w:rsidR="002B38F4" w:rsidRPr="008B3D63">
        <w:rPr>
          <w:rFonts w:ascii="Times New Roman" w:eastAsiaTheme="minorEastAsia" w:hAnsi="Times New Roman" w:cs="Times New Roman"/>
          <w:sz w:val="22"/>
        </w:rPr>
        <w:t>MSG4</w:t>
      </w:r>
      <w:r w:rsidR="00E85D95" w:rsidRPr="008B3D63">
        <w:rPr>
          <w:rFonts w:ascii="Times New Roman" w:eastAsiaTheme="minorEastAsia" w:hAnsi="Times New Roman" w:cs="Times New Roman"/>
          <w:sz w:val="22"/>
        </w:rPr>
        <w:t xml:space="preserve"> is configured. The length of monitoring window for each message reception can be the same. </w:t>
      </w:r>
    </w:p>
    <w:p w14:paraId="2233E5DE" w14:textId="77777777" w:rsidR="00BD0F3A" w:rsidRPr="008B3D63" w:rsidRDefault="00BD0F3A" w:rsidP="00281C67">
      <w:pPr>
        <w:ind w:left="0" w:firstLine="0"/>
        <w:rPr>
          <w:rFonts w:eastAsiaTheme="minorEastAsia"/>
          <w:sz w:val="22"/>
          <w:lang w:eastAsia="ko-KR"/>
        </w:rPr>
      </w:pPr>
    </w:p>
    <w:p w14:paraId="49153DE8" w14:textId="3421C60B" w:rsidR="00E85D95" w:rsidRPr="008B3D63" w:rsidRDefault="00E85D95" w:rsidP="00E85D95">
      <w:pPr>
        <w:ind w:left="0" w:firstLine="0"/>
        <w:rPr>
          <w:rFonts w:eastAsiaTheme="minorEastAsia"/>
          <w:b/>
          <w:i/>
          <w:sz w:val="22"/>
          <w:lang w:eastAsia="ko-KR"/>
        </w:rPr>
      </w:pPr>
      <w:r w:rsidRPr="008B3D63">
        <w:rPr>
          <w:rFonts w:eastAsiaTheme="minorEastAsia"/>
          <w:b/>
          <w:sz w:val="22"/>
          <w:u w:val="single"/>
          <w:lang w:eastAsia="ko-KR"/>
        </w:rPr>
        <w:t>Monitoring Occasions for RACH procedure</w:t>
      </w:r>
    </w:p>
    <w:p w14:paraId="2D1FBF3D" w14:textId="068EEC89" w:rsidR="00E85D95" w:rsidRPr="008B3D63" w:rsidRDefault="00E85D95" w:rsidP="002B38F4">
      <w:pPr>
        <w:ind w:left="0" w:firstLineChars="100" w:firstLine="220"/>
        <w:rPr>
          <w:rFonts w:eastAsiaTheme="minorEastAsia"/>
          <w:sz w:val="22"/>
          <w:lang w:val="en-US" w:eastAsia="ko-KR"/>
        </w:rPr>
      </w:pPr>
      <w:r w:rsidRPr="008B3D63">
        <w:rPr>
          <w:rFonts w:eastAsiaTheme="minorEastAsia" w:hint="eastAsia"/>
          <w:sz w:val="22"/>
          <w:lang w:eastAsia="ko-KR"/>
        </w:rPr>
        <w:t xml:space="preserve">Within the monitoring window, it is much </w:t>
      </w:r>
      <w:r w:rsidRPr="008B3D63">
        <w:rPr>
          <w:rFonts w:eastAsiaTheme="minorEastAsia"/>
          <w:sz w:val="22"/>
          <w:lang w:eastAsia="ko-KR"/>
        </w:rPr>
        <w:t>preferable</w:t>
      </w:r>
      <w:r w:rsidRPr="008B3D63">
        <w:rPr>
          <w:rFonts w:eastAsiaTheme="minorEastAsia" w:hint="eastAsia"/>
          <w:sz w:val="22"/>
          <w:lang w:eastAsia="ko-KR"/>
        </w:rPr>
        <w:t xml:space="preserve"> </w:t>
      </w:r>
      <w:r w:rsidRPr="008B3D63">
        <w:rPr>
          <w:rFonts w:eastAsiaTheme="minorEastAsia"/>
          <w:sz w:val="22"/>
          <w:lang w:eastAsia="ko-KR"/>
        </w:rPr>
        <w:t>the UE monitors every slot for the reception of RACH messages. Within a slot, which symbols within each slot the UE should monitor, i.e. monitoring occasion needs to be clarified. Different from that the broadcast system information is transmitted with the association of the SS block indices, messages for RACH procedure are not necessarily associated with the SS</w:t>
      </w:r>
      <w:r w:rsidR="002B38F4" w:rsidRPr="008B3D63">
        <w:rPr>
          <w:rFonts w:eastAsiaTheme="minorEastAsia"/>
          <w:sz w:val="22"/>
          <w:lang w:eastAsia="ko-KR"/>
        </w:rPr>
        <w:t>/PBCH</w:t>
      </w:r>
      <w:r w:rsidRPr="008B3D63">
        <w:rPr>
          <w:rFonts w:eastAsiaTheme="minorEastAsia"/>
          <w:sz w:val="22"/>
          <w:lang w:eastAsia="ko-KR"/>
        </w:rPr>
        <w:t xml:space="preserve"> bock indices. </w:t>
      </w:r>
      <w:r w:rsidR="005539E0" w:rsidRPr="008B3D63">
        <w:rPr>
          <w:rFonts w:eastAsiaTheme="minorEastAsia"/>
          <w:sz w:val="22"/>
          <w:lang w:val="en-US" w:eastAsia="ko-KR"/>
        </w:rPr>
        <w:t>The c</w:t>
      </w:r>
      <w:r w:rsidR="008E258A" w:rsidRPr="008B3D63">
        <w:rPr>
          <w:rFonts w:eastAsiaTheme="minorEastAsia"/>
          <w:sz w:val="22"/>
          <w:lang w:val="en-US" w:eastAsia="ko-KR"/>
        </w:rPr>
        <w:t>andidate monitoring occasion</w:t>
      </w:r>
      <w:r w:rsidR="005539E0" w:rsidRPr="008B3D63">
        <w:rPr>
          <w:rFonts w:eastAsiaTheme="minorEastAsia"/>
          <w:sz w:val="22"/>
          <w:lang w:val="en-US" w:eastAsia="ko-KR"/>
        </w:rPr>
        <w:t xml:space="preserve"> </w:t>
      </w:r>
      <w:r w:rsidR="008E258A" w:rsidRPr="008B3D63">
        <w:rPr>
          <w:rFonts w:eastAsiaTheme="minorEastAsia"/>
          <w:sz w:val="22"/>
          <w:lang w:val="en-US" w:eastAsia="ko-KR"/>
        </w:rPr>
        <w:t xml:space="preserve">for RAR reception in a slot </w:t>
      </w:r>
      <w:r w:rsidR="00C34EFA" w:rsidRPr="008B3D63">
        <w:rPr>
          <w:rFonts w:eastAsiaTheme="minorEastAsia"/>
          <w:sz w:val="22"/>
          <w:lang w:val="en-US" w:eastAsia="ko-KR"/>
        </w:rPr>
        <w:t>can</w:t>
      </w:r>
      <w:r w:rsidR="008E258A" w:rsidRPr="008B3D63">
        <w:rPr>
          <w:rFonts w:eastAsiaTheme="minorEastAsia"/>
          <w:sz w:val="22"/>
          <w:lang w:val="en-US" w:eastAsia="ko-KR"/>
        </w:rPr>
        <w:t xml:space="preserve"> be given to a UE</w:t>
      </w:r>
      <w:r w:rsidR="00C34EFA" w:rsidRPr="008B3D63">
        <w:rPr>
          <w:rFonts w:eastAsiaTheme="minorEastAsia"/>
          <w:sz w:val="22"/>
          <w:lang w:val="en-US" w:eastAsia="ko-KR"/>
        </w:rPr>
        <w:t>,</w:t>
      </w:r>
      <w:r w:rsidR="008E258A" w:rsidRPr="008B3D63">
        <w:rPr>
          <w:rFonts w:eastAsiaTheme="minorEastAsia"/>
          <w:sz w:val="22"/>
          <w:lang w:val="en-US" w:eastAsia="ko-KR"/>
        </w:rPr>
        <w:t xml:space="preserve"> and the </w:t>
      </w:r>
      <w:r w:rsidR="00237276" w:rsidRPr="008B3D63">
        <w:rPr>
          <w:rFonts w:eastAsiaTheme="minorEastAsia"/>
          <w:sz w:val="22"/>
          <w:lang w:val="en-US" w:eastAsia="ko-KR"/>
        </w:rPr>
        <w:t>UE expects</w:t>
      </w:r>
      <w:r w:rsidR="00EC6285" w:rsidRPr="008B3D63">
        <w:rPr>
          <w:rFonts w:eastAsiaTheme="minorEastAsia"/>
          <w:sz w:val="22"/>
          <w:lang w:val="en-US" w:eastAsia="ko-KR"/>
        </w:rPr>
        <w:t xml:space="preserve"> that</w:t>
      </w:r>
      <w:r w:rsidR="00237276" w:rsidRPr="008B3D63">
        <w:rPr>
          <w:rFonts w:eastAsiaTheme="minorEastAsia"/>
          <w:sz w:val="22"/>
          <w:lang w:val="en-US" w:eastAsia="ko-KR"/>
        </w:rPr>
        <w:t xml:space="preserve"> the DCI</w:t>
      </w:r>
      <w:r w:rsidR="00EC6285" w:rsidRPr="008B3D63">
        <w:rPr>
          <w:rFonts w:eastAsiaTheme="minorEastAsia"/>
          <w:sz w:val="22"/>
          <w:lang w:val="en-US" w:eastAsia="ko-KR"/>
        </w:rPr>
        <w:t>s</w:t>
      </w:r>
      <w:r w:rsidR="00237276" w:rsidRPr="008B3D63">
        <w:rPr>
          <w:rFonts w:eastAsiaTheme="minorEastAsia"/>
          <w:sz w:val="22"/>
          <w:lang w:val="en-US" w:eastAsia="ko-KR"/>
        </w:rPr>
        <w:t xml:space="preserve"> for R</w:t>
      </w:r>
      <w:r w:rsidRPr="008B3D63">
        <w:rPr>
          <w:rFonts w:eastAsiaTheme="minorEastAsia"/>
          <w:sz w:val="22"/>
          <w:lang w:val="en-US" w:eastAsia="ko-KR"/>
        </w:rPr>
        <w:t xml:space="preserve">ACH messages </w:t>
      </w:r>
      <w:r w:rsidR="00237276" w:rsidRPr="008B3D63">
        <w:rPr>
          <w:rFonts w:eastAsiaTheme="minorEastAsia"/>
          <w:sz w:val="22"/>
          <w:lang w:val="en-US" w:eastAsia="ko-KR"/>
        </w:rPr>
        <w:t>can be transmitted on the indicated monitoring occasions</w:t>
      </w:r>
      <w:r w:rsidRPr="008B3D63">
        <w:rPr>
          <w:rFonts w:eastAsiaTheme="minorEastAsia"/>
          <w:sz w:val="22"/>
          <w:lang w:val="en-US" w:eastAsia="ko-KR"/>
        </w:rPr>
        <w:t xml:space="preserve"> in each slot within the monitoring window</w:t>
      </w:r>
      <w:r w:rsidR="00237276" w:rsidRPr="008B3D63">
        <w:rPr>
          <w:rFonts w:eastAsiaTheme="minorEastAsia"/>
          <w:sz w:val="22"/>
          <w:lang w:val="en-US" w:eastAsia="ko-KR"/>
        </w:rPr>
        <w:t>.</w:t>
      </w:r>
      <w:r w:rsidR="00EC6285" w:rsidRPr="008B3D63">
        <w:rPr>
          <w:rFonts w:eastAsiaTheme="minorEastAsia"/>
          <w:sz w:val="22"/>
          <w:lang w:val="en-US" w:eastAsia="ko-KR"/>
        </w:rPr>
        <w:t xml:space="preserve"> </w:t>
      </w:r>
    </w:p>
    <w:p w14:paraId="13ED5626" w14:textId="1A9CEE95" w:rsidR="007F3471" w:rsidRPr="008B3D63" w:rsidRDefault="007F3471" w:rsidP="0086142F">
      <w:pPr>
        <w:ind w:left="0" w:firstLine="0"/>
        <w:rPr>
          <w:rFonts w:eastAsiaTheme="minorEastAsia"/>
          <w:sz w:val="22"/>
          <w:lang w:val="en-US" w:eastAsia="ko-KR"/>
        </w:rPr>
      </w:pPr>
      <w:r w:rsidRPr="008B3D63">
        <w:rPr>
          <w:rFonts w:eastAsiaTheme="minorEastAsia"/>
          <w:sz w:val="22"/>
          <w:lang w:val="en-US" w:eastAsia="ko-KR"/>
        </w:rPr>
        <w:t xml:space="preserve">If the number of monitoring occasions </w:t>
      </w:r>
      <w:r w:rsidR="00BC52BF" w:rsidRPr="008B3D63">
        <w:rPr>
          <w:rFonts w:eastAsiaTheme="minorEastAsia"/>
          <w:sz w:val="22"/>
          <w:lang w:val="en-US" w:eastAsia="ko-KR"/>
        </w:rPr>
        <w:t xml:space="preserve">for the reception of RMSI </w:t>
      </w:r>
      <w:r w:rsidRPr="008B3D63">
        <w:rPr>
          <w:rFonts w:eastAsiaTheme="minorEastAsia"/>
          <w:sz w:val="22"/>
          <w:lang w:val="en-US" w:eastAsia="ko-KR"/>
        </w:rPr>
        <w:t>is indicated as one</w:t>
      </w:r>
      <w:r w:rsidR="00BC52BF" w:rsidRPr="008B3D63">
        <w:rPr>
          <w:rFonts w:eastAsiaTheme="minorEastAsia"/>
          <w:sz w:val="22"/>
          <w:lang w:val="en-US" w:eastAsia="ko-KR"/>
        </w:rPr>
        <w:t xml:space="preserve"> in a slot</w:t>
      </w:r>
      <w:r w:rsidRPr="008B3D63">
        <w:rPr>
          <w:rFonts w:eastAsiaTheme="minorEastAsia"/>
          <w:sz w:val="22"/>
          <w:lang w:val="en-US" w:eastAsia="ko-KR"/>
        </w:rPr>
        <w:t xml:space="preserve"> in the PBCH, all UEs in the system monitor PDCCH monitoring occasion starting from the first symbol in each slot during the monitoring window. If the indicated number of monitoring occasions is two in a slot, UE needs to know which monitoring occasions to monitor in a slot, the one staring from the first symbol in a slot or staring in the middle of the slot (</w:t>
      </w:r>
      <w:r w:rsidR="005052A8" w:rsidRPr="008B3D63">
        <w:rPr>
          <w:rFonts w:eastAsiaTheme="minorEastAsia"/>
          <w:sz w:val="22"/>
          <w:lang w:val="en-US" w:eastAsia="ko-KR"/>
        </w:rPr>
        <w:t>e.g., 2</w:t>
      </w:r>
      <w:r w:rsidR="005052A8" w:rsidRPr="008B3D63">
        <w:rPr>
          <w:rFonts w:eastAsiaTheme="minorEastAsia"/>
          <w:sz w:val="22"/>
          <w:vertAlign w:val="superscript"/>
          <w:lang w:val="en-US" w:eastAsia="ko-KR"/>
        </w:rPr>
        <w:t>nd</w:t>
      </w:r>
      <w:r w:rsidR="005052A8" w:rsidRPr="008B3D63">
        <w:rPr>
          <w:rFonts w:eastAsiaTheme="minorEastAsia"/>
          <w:sz w:val="22"/>
          <w:lang w:val="en-US" w:eastAsia="ko-KR"/>
        </w:rPr>
        <w:t>, 3</w:t>
      </w:r>
      <w:r w:rsidR="005052A8" w:rsidRPr="008B3D63">
        <w:rPr>
          <w:rFonts w:eastAsiaTheme="minorEastAsia"/>
          <w:sz w:val="22"/>
          <w:vertAlign w:val="superscript"/>
          <w:lang w:val="en-US" w:eastAsia="ko-KR"/>
        </w:rPr>
        <w:t xml:space="preserve">rd </w:t>
      </w:r>
      <w:r w:rsidR="005052A8" w:rsidRPr="008B3D63">
        <w:rPr>
          <w:rFonts w:eastAsiaTheme="minorEastAsia"/>
          <w:sz w:val="22"/>
          <w:lang w:val="en-US" w:eastAsia="ko-KR"/>
        </w:rPr>
        <w:t xml:space="preserve">and </w:t>
      </w:r>
      <w:r w:rsidRPr="008B3D63">
        <w:rPr>
          <w:rFonts w:eastAsiaTheme="minorEastAsia"/>
          <w:sz w:val="22"/>
          <w:lang w:val="en-US" w:eastAsia="ko-KR"/>
        </w:rPr>
        <w:t>7</w:t>
      </w:r>
      <w:r w:rsidRPr="008B3D63">
        <w:rPr>
          <w:rFonts w:eastAsiaTheme="minorEastAsia"/>
          <w:sz w:val="22"/>
          <w:vertAlign w:val="superscript"/>
          <w:lang w:val="en-US" w:eastAsia="ko-KR"/>
        </w:rPr>
        <w:t>th</w:t>
      </w:r>
      <w:r w:rsidRPr="008B3D63">
        <w:rPr>
          <w:rFonts w:eastAsiaTheme="minorEastAsia"/>
          <w:sz w:val="22"/>
          <w:lang w:val="en-US" w:eastAsia="ko-KR"/>
        </w:rPr>
        <w:t>). The monitoring occasion is associated with SS</w:t>
      </w:r>
      <w:r w:rsidR="002B38F4" w:rsidRPr="008B3D63">
        <w:rPr>
          <w:rFonts w:eastAsiaTheme="minorEastAsia"/>
          <w:sz w:val="22"/>
          <w:lang w:val="en-US" w:eastAsia="ko-KR"/>
        </w:rPr>
        <w:t>/PBCH</w:t>
      </w:r>
      <w:r w:rsidRPr="008B3D63">
        <w:rPr>
          <w:rFonts w:eastAsiaTheme="minorEastAsia"/>
          <w:sz w:val="22"/>
          <w:lang w:val="en-US" w:eastAsia="ko-KR"/>
        </w:rPr>
        <w:t xml:space="preserve"> block index and the simpler way is to tie RA-RNTI value since the SS</w:t>
      </w:r>
      <w:r w:rsidR="002B38F4" w:rsidRPr="008B3D63">
        <w:rPr>
          <w:rFonts w:eastAsiaTheme="minorEastAsia"/>
          <w:sz w:val="22"/>
          <w:lang w:val="en-US" w:eastAsia="ko-KR"/>
        </w:rPr>
        <w:t>/PBCH</w:t>
      </w:r>
      <w:r w:rsidRPr="008B3D63">
        <w:rPr>
          <w:rFonts w:eastAsiaTheme="minorEastAsia"/>
          <w:sz w:val="22"/>
          <w:lang w:val="en-US" w:eastAsia="ko-KR"/>
        </w:rPr>
        <w:t xml:space="preserve"> block index is already associated with RA-RNTI generation. For example, if the RA-RNTI value is even, UE tries to detect the PDCCH in the monitoring occasion staring from the first symbol in every slot within the monitoring window. Otherwise, if the RA-RNTI value is odd, UE tries to detect the PDCCH in the monitoring occasions in the middle of every slot within the monitoring window. </w:t>
      </w:r>
    </w:p>
    <w:p w14:paraId="0FA9EFE3" w14:textId="4DE69047" w:rsidR="007F3471" w:rsidRPr="008B3D63" w:rsidRDefault="007F3471" w:rsidP="0086142F">
      <w:pPr>
        <w:ind w:left="0" w:firstLine="0"/>
        <w:rPr>
          <w:rFonts w:eastAsiaTheme="minorEastAsia"/>
          <w:b/>
          <w:i/>
          <w:sz w:val="22"/>
          <w:lang w:val="en-US" w:eastAsia="ko-KR"/>
        </w:rPr>
      </w:pPr>
      <w:r w:rsidRPr="008B3D63">
        <w:rPr>
          <w:rFonts w:eastAsiaTheme="minorEastAsia"/>
          <w:b/>
          <w:i/>
          <w:sz w:val="22"/>
          <w:lang w:val="en-US" w:eastAsia="ko-KR"/>
        </w:rPr>
        <w:t>Proposal</w:t>
      </w:r>
      <w:r w:rsidR="00712A88" w:rsidRPr="008B3D63">
        <w:rPr>
          <w:rFonts w:eastAsiaTheme="minorEastAsia"/>
          <w:b/>
          <w:i/>
          <w:sz w:val="22"/>
          <w:lang w:val="en-US" w:eastAsia="ko-KR"/>
        </w:rPr>
        <w:t xml:space="preserve"> 5</w:t>
      </w:r>
      <w:r w:rsidRPr="008B3D63">
        <w:rPr>
          <w:rFonts w:eastAsiaTheme="minorEastAsia"/>
          <w:b/>
          <w:i/>
          <w:sz w:val="22"/>
          <w:lang w:val="en-US" w:eastAsia="ko-KR"/>
        </w:rPr>
        <w:t>:</w:t>
      </w:r>
    </w:p>
    <w:p w14:paraId="4B7AB887" w14:textId="68E89C59" w:rsidR="007F3471" w:rsidRPr="008B3D63" w:rsidRDefault="007F3471"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UE monitors every slot within the monitoring window for the reception of RACH </w:t>
      </w:r>
      <w:r w:rsidR="00712A88" w:rsidRPr="008B3D63">
        <w:rPr>
          <w:rFonts w:ascii="Times New Roman" w:eastAsiaTheme="minorEastAsia" w:hAnsi="Times New Roman" w:cs="Times New Roman"/>
          <w:sz w:val="22"/>
        </w:rPr>
        <w:t>MSG</w:t>
      </w:r>
      <w:r w:rsidRPr="008B3D63">
        <w:rPr>
          <w:rFonts w:ascii="Times New Roman" w:eastAsiaTheme="minorEastAsia" w:hAnsi="Times New Roman" w:cs="Times New Roman"/>
          <w:sz w:val="22"/>
        </w:rPr>
        <w:t>2/</w:t>
      </w:r>
      <w:r w:rsidR="00712A88" w:rsidRPr="008B3D63">
        <w:rPr>
          <w:rFonts w:ascii="Times New Roman" w:eastAsiaTheme="minorEastAsia" w:hAnsi="Times New Roman" w:cs="Times New Roman"/>
          <w:sz w:val="22"/>
        </w:rPr>
        <w:t>MSG</w:t>
      </w:r>
      <w:r w:rsidRPr="008B3D63">
        <w:rPr>
          <w:rFonts w:ascii="Times New Roman" w:eastAsiaTheme="minorEastAsia" w:hAnsi="Times New Roman" w:cs="Times New Roman"/>
          <w:sz w:val="22"/>
        </w:rPr>
        <w:t>3 retransmission/</w:t>
      </w:r>
      <w:r w:rsidR="00712A88" w:rsidRPr="008B3D63">
        <w:rPr>
          <w:rFonts w:ascii="Times New Roman" w:eastAsiaTheme="minorEastAsia" w:hAnsi="Times New Roman" w:cs="Times New Roman"/>
          <w:sz w:val="22"/>
        </w:rPr>
        <w:t xml:space="preserve"> MSG</w:t>
      </w:r>
      <w:r w:rsidRPr="008B3D63">
        <w:rPr>
          <w:rFonts w:ascii="Times New Roman" w:eastAsiaTheme="minorEastAsia" w:hAnsi="Times New Roman" w:cs="Times New Roman"/>
          <w:sz w:val="22"/>
        </w:rPr>
        <w:t xml:space="preserve">4 scheduling DCI. </w:t>
      </w:r>
    </w:p>
    <w:p w14:paraId="2B7EAB4C" w14:textId="552DAFB7" w:rsidR="00BC52BF" w:rsidRPr="008B3D63" w:rsidRDefault="00BC52BF"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lastRenderedPageBreak/>
        <w:t>If the number of monitoring occasions for the reception of system information(e.g.</w:t>
      </w:r>
      <w:r w:rsidR="00712A88" w:rsidRPr="008B3D63">
        <w:rPr>
          <w:rFonts w:ascii="Times New Roman" w:eastAsiaTheme="minorEastAsia" w:hAnsi="Times New Roman" w:cs="Times New Roman"/>
          <w:sz w:val="22"/>
        </w:rPr>
        <w:t xml:space="preserve">, </w:t>
      </w:r>
      <w:r w:rsidRPr="008B3D63">
        <w:rPr>
          <w:rFonts w:ascii="Times New Roman" w:eastAsiaTheme="minorEastAsia" w:hAnsi="Times New Roman" w:cs="Times New Roman"/>
          <w:sz w:val="22"/>
        </w:rPr>
        <w:t>RMSI) is indica</w:t>
      </w:r>
      <w:r w:rsidR="00712A88" w:rsidRPr="008B3D63">
        <w:rPr>
          <w:rFonts w:ascii="Times New Roman" w:eastAsiaTheme="minorEastAsia" w:hAnsi="Times New Roman" w:cs="Times New Roman"/>
          <w:sz w:val="22"/>
        </w:rPr>
        <w:t xml:space="preserve">ted as one in a slot in PBCH, </w:t>
      </w:r>
      <w:r w:rsidRPr="008B3D63">
        <w:rPr>
          <w:rFonts w:ascii="Times New Roman" w:eastAsiaTheme="minorEastAsia" w:hAnsi="Times New Roman" w:cs="Times New Roman"/>
          <w:sz w:val="22"/>
        </w:rPr>
        <w:t xml:space="preserve">all UEs in the system monitor PDCCH monitoring occasion starting from the first symbol in each slot during the monitoring window. </w:t>
      </w:r>
    </w:p>
    <w:p w14:paraId="0305EB32" w14:textId="2745E9A8" w:rsidR="007F3471" w:rsidRPr="008B3D63" w:rsidRDefault="00BC52BF"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If the number of monitoring occasions for the reception of system information</w:t>
      </w:r>
      <w:r w:rsidR="00712A88" w:rsidRPr="008B3D63">
        <w:rPr>
          <w:rFonts w:ascii="Times New Roman" w:eastAsiaTheme="minorEastAsia" w:hAnsi="Times New Roman" w:cs="Times New Roman"/>
          <w:sz w:val="22"/>
        </w:rPr>
        <w:t xml:space="preserve"> </w:t>
      </w:r>
      <w:r w:rsidRPr="008B3D63">
        <w:rPr>
          <w:rFonts w:ascii="Times New Roman" w:eastAsiaTheme="minorEastAsia" w:hAnsi="Times New Roman" w:cs="Times New Roman"/>
          <w:sz w:val="22"/>
        </w:rPr>
        <w:t>(e.g.</w:t>
      </w:r>
      <w:r w:rsidR="00712A88" w:rsidRPr="008B3D63">
        <w:rPr>
          <w:rFonts w:ascii="Times New Roman" w:eastAsiaTheme="minorEastAsia" w:hAnsi="Times New Roman" w:cs="Times New Roman"/>
          <w:sz w:val="22"/>
        </w:rPr>
        <w:t>,</w:t>
      </w:r>
      <w:r w:rsidRPr="008B3D63">
        <w:rPr>
          <w:rFonts w:ascii="Times New Roman" w:eastAsiaTheme="minorEastAsia" w:hAnsi="Times New Roman" w:cs="Times New Roman"/>
          <w:sz w:val="22"/>
        </w:rPr>
        <w:t xml:space="preserve"> RMSI) is indicated as two in a slot in PBCH.</w:t>
      </w:r>
    </w:p>
    <w:p w14:paraId="2E57CCA4" w14:textId="402195EB"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Part of UEs monitor the PDCCH in the monitoring occasion starting from the first symbol in each slot within the monitoring window</w:t>
      </w:r>
    </w:p>
    <w:p w14:paraId="7F8BC40D" w14:textId="1A110713"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Rest of UEs monitor the PDCCH in the monitoring occasion in the middle of each slot within the monitoring window</w:t>
      </w:r>
    </w:p>
    <w:p w14:paraId="1A493115" w14:textId="7EF71529" w:rsidR="00BC52BF" w:rsidRPr="008B3D63" w:rsidRDefault="00BC52BF"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The value of RA-RNTI (e.g. even or odd) can be the reference of determining the position of monitoring occasion for each UE. </w:t>
      </w:r>
    </w:p>
    <w:p w14:paraId="286F232A" w14:textId="77777777" w:rsidR="00222A41" w:rsidRPr="008B3D63" w:rsidRDefault="00222A41" w:rsidP="00180619">
      <w:pPr>
        <w:ind w:left="0" w:firstLine="0"/>
        <w:rPr>
          <w:rFonts w:eastAsiaTheme="minorEastAsia"/>
          <w:sz w:val="22"/>
          <w:u w:val="single"/>
        </w:rPr>
      </w:pPr>
    </w:p>
    <w:p w14:paraId="4AA4D25B" w14:textId="77777777" w:rsidR="009949BD" w:rsidRPr="002770E4" w:rsidRDefault="009949BD" w:rsidP="009949BD">
      <w:pPr>
        <w:pStyle w:val="1"/>
        <w:rPr>
          <w:b/>
        </w:rPr>
      </w:pPr>
      <w:r w:rsidRPr="002770E4">
        <w:rPr>
          <w:rFonts w:eastAsia="맑은 고딕" w:hint="eastAsia"/>
          <w:b/>
          <w:lang w:eastAsia="ko-KR"/>
        </w:rPr>
        <w:t xml:space="preserve">Conclusion </w:t>
      </w:r>
    </w:p>
    <w:p w14:paraId="3026CD91" w14:textId="77777777" w:rsidR="00BF5304" w:rsidRPr="008B3D63" w:rsidRDefault="00BF5304" w:rsidP="00051D59">
      <w:pPr>
        <w:ind w:left="0" w:firstLineChars="100" w:firstLine="220"/>
        <w:rPr>
          <w:rFonts w:eastAsia="맑은 고딕"/>
          <w:sz w:val="22"/>
          <w:lang w:eastAsia="ko-KR"/>
        </w:rPr>
      </w:pPr>
      <w:r w:rsidRPr="008B3D63">
        <w:rPr>
          <w:rFonts w:eastAsia="맑은 고딕" w:hint="eastAsia"/>
          <w:sz w:val="22"/>
          <w:lang w:eastAsia="ko-KR"/>
        </w:rPr>
        <w:t xml:space="preserve">In this contribution, we discuss details on the PRACH configurations and RACH procedure. We proposed as follows: </w:t>
      </w:r>
    </w:p>
    <w:p w14:paraId="3B91038C" w14:textId="77777777" w:rsidR="00712A88" w:rsidRPr="008B3D63" w:rsidRDefault="00712A88" w:rsidP="00712A88">
      <w:pPr>
        <w:ind w:left="312" w:hangingChars="142" w:hanging="312"/>
        <w:rPr>
          <w:rFonts w:eastAsia="맑은 고딕"/>
          <w:b/>
          <w:sz w:val="22"/>
          <w:u w:val="single"/>
          <w:lang w:eastAsia="ko-KR"/>
        </w:rPr>
      </w:pPr>
      <w:r w:rsidRPr="008B3D63">
        <w:rPr>
          <w:rFonts w:eastAsia="맑은 고딕"/>
          <w:b/>
          <w:sz w:val="22"/>
          <w:u w:val="single"/>
          <w:lang w:eastAsia="ko-KR"/>
        </w:rPr>
        <w:t>The minimum timing gap and the time period for SSB to RO association</w:t>
      </w:r>
    </w:p>
    <w:p w14:paraId="59237DA8" w14:textId="77777777" w:rsidR="00712A88" w:rsidRPr="008B3D63" w:rsidRDefault="00712A88" w:rsidP="00712A88">
      <w:pPr>
        <w:ind w:left="312" w:hangingChars="142" w:hanging="312"/>
        <w:rPr>
          <w:rFonts w:eastAsia="맑은 고딕"/>
          <w:b/>
          <w:i/>
          <w:sz w:val="22"/>
          <w:lang w:eastAsia="ko-KR"/>
        </w:rPr>
      </w:pPr>
      <w:r w:rsidRPr="008B3D63">
        <w:rPr>
          <w:rFonts w:eastAsia="맑은 고딕" w:hint="eastAsia"/>
          <w:b/>
          <w:i/>
          <w:sz w:val="22"/>
          <w:lang w:eastAsia="ko-KR"/>
        </w:rPr>
        <w:t>Proposal</w:t>
      </w:r>
      <w:r w:rsidRPr="008B3D63">
        <w:rPr>
          <w:rFonts w:eastAsia="맑은 고딕"/>
          <w:b/>
          <w:i/>
          <w:sz w:val="22"/>
          <w:lang w:eastAsia="ko-KR"/>
        </w:rPr>
        <w:t xml:space="preserve"> 1</w:t>
      </w:r>
      <w:r w:rsidRPr="008B3D63">
        <w:rPr>
          <w:rFonts w:eastAsia="맑은 고딕" w:hint="eastAsia"/>
          <w:b/>
          <w:i/>
          <w:sz w:val="22"/>
          <w:lang w:eastAsia="ko-KR"/>
        </w:rPr>
        <w:t xml:space="preserve">: </w:t>
      </w:r>
    </w:p>
    <w:p w14:paraId="41987D6F" w14:textId="77777777" w:rsidR="00712A88" w:rsidRPr="008B3D63" w:rsidRDefault="00712A88" w:rsidP="00712A88">
      <w:pPr>
        <w:pStyle w:val="ae"/>
        <w:numPr>
          <w:ilvl w:val="0"/>
          <w:numId w:val="27"/>
        </w:numPr>
        <w:ind w:leftChars="0"/>
        <w:rPr>
          <w:rFonts w:ascii="Times New Roman" w:eastAsia="맑은 고딕" w:hAnsi="Times New Roman" w:cs="Times New Roman"/>
          <w:b/>
          <w:sz w:val="22"/>
        </w:rPr>
      </w:pPr>
      <w:r w:rsidRPr="008B3D63">
        <w:rPr>
          <w:rFonts w:ascii="Times New Roman" w:eastAsia="맑은 고딕" w:hAnsi="Times New Roman" w:cs="Times New Roman"/>
          <w:sz w:val="22"/>
        </w:rPr>
        <w:t>Confirm the working assumptions for the minimum timing gap and the time period for SSB to RO association.</w:t>
      </w:r>
    </w:p>
    <w:p w14:paraId="518B2872" w14:textId="77777777" w:rsidR="000E282A" w:rsidRPr="008B3D63" w:rsidRDefault="000E282A" w:rsidP="00385E9C">
      <w:pPr>
        <w:ind w:left="0" w:firstLine="0"/>
        <w:rPr>
          <w:rFonts w:eastAsia="맑은 고딕"/>
          <w:sz w:val="22"/>
          <w:lang w:val="en-US" w:eastAsia="ko-KR"/>
        </w:rPr>
      </w:pPr>
    </w:p>
    <w:p w14:paraId="334F57A8" w14:textId="77777777" w:rsidR="00712A88" w:rsidRPr="008B3D63" w:rsidRDefault="00712A88" w:rsidP="00712A88">
      <w:pPr>
        <w:ind w:left="312" w:hangingChars="142" w:hanging="312"/>
        <w:rPr>
          <w:rFonts w:eastAsia="맑은 고딕"/>
          <w:b/>
          <w:sz w:val="22"/>
          <w:u w:val="single"/>
          <w:lang w:eastAsia="ko-KR"/>
        </w:rPr>
      </w:pPr>
      <w:r w:rsidRPr="008B3D63">
        <w:rPr>
          <w:rFonts w:eastAsia="맑은 고딕"/>
          <w:b/>
          <w:sz w:val="22"/>
          <w:u w:val="single"/>
          <w:lang w:eastAsia="ko-KR"/>
        </w:rPr>
        <w:t>DCI contents scheduling MSG4</w:t>
      </w:r>
    </w:p>
    <w:p w14:paraId="6C82C113" w14:textId="77777777" w:rsidR="00712A88" w:rsidRPr="008B3D63" w:rsidRDefault="00712A88" w:rsidP="00712A88">
      <w:pPr>
        <w:ind w:left="0" w:firstLine="0"/>
        <w:rPr>
          <w:rStyle w:val="aa"/>
          <w:b/>
          <w:i/>
          <w:sz w:val="22"/>
          <w:szCs w:val="20"/>
        </w:rPr>
      </w:pPr>
      <w:r w:rsidRPr="008B3D63">
        <w:rPr>
          <w:rStyle w:val="aa"/>
          <w:b/>
          <w:i/>
          <w:sz w:val="22"/>
          <w:szCs w:val="20"/>
        </w:rPr>
        <w:t xml:space="preserve">Proposal 2: </w:t>
      </w:r>
    </w:p>
    <w:p w14:paraId="6F35EE9C" w14:textId="77777777" w:rsidR="00712A88" w:rsidRPr="008B3D63" w:rsidRDefault="00712A88" w:rsidP="00712A88">
      <w:pPr>
        <w:pStyle w:val="ae"/>
        <w:numPr>
          <w:ilvl w:val="0"/>
          <w:numId w:val="26"/>
        </w:numPr>
        <w:ind w:leftChars="0"/>
        <w:rPr>
          <w:rFonts w:ascii="Times New Roman" w:eastAsia="맑은 고딕" w:hAnsi="Times New Roman" w:cs="Times New Roman"/>
          <w:sz w:val="22"/>
        </w:rPr>
      </w:pPr>
      <w:r w:rsidRPr="008B3D63">
        <w:rPr>
          <w:rFonts w:ascii="Times New Roman" w:eastAsia="맑은 고딕" w:hAnsi="Times New Roman" w:cs="Times New Roman"/>
          <w:sz w:val="22"/>
        </w:rPr>
        <w:t xml:space="preserve">The </w:t>
      </w:r>
      <w:r w:rsidRPr="008B3D63">
        <w:rPr>
          <w:rFonts w:ascii="Times New Roman" w:eastAsia="맑은 고딕" w:hAnsi="Times New Roman" w:cs="Times New Roman"/>
          <w:i/>
          <w:sz w:val="22"/>
        </w:rPr>
        <w:t>downlink assignment index</w:t>
      </w:r>
      <w:r w:rsidRPr="008B3D63">
        <w:rPr>
          <w:rFonts w:ascii="Times New Roman" w:eastAsia="맑은 고딕" w:hAnsi="Times New Roman" w:cs="Times New Roman"/>
          <w:sz w:val="22"/>
        </w:rPr>
        <w:t xml:space="preserve"> can be used to allocate PUCCH resource in conjunction with </w:t>
      </w:r>
      <w:r w:rsidRPr="008B3D63">
        <w:rPr>
          <w:rFonts w:ascii="Times New Roman" w:eastAsia="맑은 고딕" w:hAnsi="Times New Roman" w:cs="Times New Roman"/>
          <w:i/>
          <w:sz w:val="22"/>
        </w:rPr>
        <w:t>PUCCH resource allocation</w:t>
      </w:r>
      <w:r w:rsidRPr="008B3D63">
        <w:rPr>
          <w:rFonts w:ascii="Times New Roman" w:eastAsia="맑은 고딕" w:hAnsi="Times New Roman" w:cs="Times New Roman"/>
          <w:sz w:val="22"/>
        </w:rPr>
        <w:t xml:space="preserve"> field.</w:t>
      </w:r>
    </w:p>
    <w:p w14:paraId="030FC87E" w14:textId="06C345BB" w:rsidR="00712A88" w:rsidRPr="008B3D63" w:rsidRDefault="00712A88" w:rsidP="00712A88">
      <w:pPr>
        <w:pStyle w:val="ae"/>
        <w:numPr>
          <w:ilvl w:val="0"/>
          <w:numId w:val="26"/>
        </w:numPr>
        <w:ind w:leftChars="0"/>
        <w:rPr>
          <w:rFonts w:ascii="Times New Roman" w:eastAsia="맑은 고딕" w:hAnsi="Times New Roman" w:cs="Times New Roman"/>
          <w:sz w:val="22"/>
        </w:rPr>
      </w:pPr>
      <w:r w:rsidRPr="008B3D63">
        <w:rPr>
          <w:rStyle w:val="aa"/>
          <w:rFonts w:ascii="Times New Roman" w:hAnsi="Times New Roman" w:cs="Times New Roman"/>
          <w:sz w:val="22"/>
          <w:szCs w:val="20"/>
        </w:rPr>
        <w:t xml:space="preserve">For the </w:t>
      </w:r>
      <w:r w:rsidRPr="008B3D63">
        <w:rPr>
          <w:rStyle w:val="aa"/>
          <w:rFonts w:ascii="Times New Roman" w:hAnsi="Times New Roman" w:cs="Times New Roman"/>
          <w:i/>
          <w:sz w:val="22"/>
          <w:szCs w:val="20"/>
        </w:rPr>
        <w:t xml:space="preserve">PDSCH-to-HARQ_feedback timing indicator, </w:t>
      </w:r>
      <w:r w:rsidRPr="008B3D63">
        <w:rPr>
          <w:rStyle w:val="aa"/>
          <w:rFonts w:ascii="Times New Roman" w:hAnsi="Times New Roman" w:cs="Times New Roman"/>
          <w:sz w:val="22"/>
          <w:szCs w:val="20"/>
        </w:rPr>
        <w:t>default values satisfying the minimum timing gap for MSG4 to HARQ ACK (i.e., N1+L1) can be used to indicate UL feedback timing.</w:t>
      </w:r>
    </w:p>
    <w:p w14:paraId="0F8B39F5" w14:textId="77777777" w:rsidR="00712A88" w:rsidRPr="008B3D63" w:rsidRDefault="00712A88" w:rsidP="00712A88">
      <w:pPr>
        <w:ind w:left="0" w:firstLine="0"/>
        <w:rPr>
          <w:rFonts w:eastAsiaTheme="minorEastAsia"/>
          <w:b/>
          <w:sz w:val="22"/>
          <w:u w:val="single"/>
          <w:lang w:eastAsia="ko-KR"/>
        </w:rPr>
      </w:pPr>
      <w:bookmarkStart w:id="3" w:name="_GoBack"/>
      <w:bookmarkEnd w:id="3"/>
    </w:p>
    <w:p w14:paraId="5505C7F0" w14:textId="77777777" w:rsidR="00712A88" w:rsidRPr="008B3D63" w:rsidRDefault="00712A88" w:rsidP="00712A88">
      <w:pPr>
        <w:ind w:left="0" w:firstLine="0"/>
        <w:rPr>
          <w:rFonts w:eastAsiaTheme="minorEastAsia"/>
          <w:b/>
          <w:sz w:val="22"/>
          <w:u w:val="single"/>
          <w:lang w:eastAsia="ko-KR"/>
        </w:rPr>
      </w:pPr>
      <w:r w:rsidRPr="008B3D63">
        <w:rPr>
          <w:rFonts w:eastAsiaTheme="minorEastAsia"/>
          <w:b/>
          <w:sz w:val="22"/>
          <w:u w:val="single"/>
          <w:lang w:eastAsia="ko-KR"/>
        </w:rPr>
        <w:t>CONTENTS of DCI triggering RACH procedure</w:t>
      </w:r>
    </w:p>
    <w:p w14:paraId="6FC142FB" w14:textId="77777777" w:rsidR="00712A88" w:rsidRPr="008B3D63" w:rsidRDefault="00712A88" w:rsidP="00712A88">
      <w:pPr>
        <w:ind w:left="0" w:firstLine="0"/>
        <w:rPr>
          <w:rFonts w:eastAsiaTheme="minorEastAsia"/>
          <w:b/>
          <w:i/>
          <w:sz w:val="22"/>
          <w:lang w:eastAsia="ko-KR"/>
        </w:rPr>
      </w:pPr>
      <w:r w:rsidRPr="008B3D63">
        <w:rPr>
          <w:rFonts w:eastAsiaTheme="minorEastAsia" w:hint="eastAsia"/>
          <w:b/>
          <w:i/>
          <w:sz w:val="22"/>
          <w:lang w:eastAsia="ko-KR"/>
        </w:rPr>
        <w:t>Observation 1:</w:t>
      </w:r>
    </w:p>
    <w:p w14:paraId="64337751" w14:textId="4A62378B" w:rsidR="00712A88" w:rsidRPr="005E7746" w:rsidRDefault="00712A88" w:rsidP="00712A88">
      <w:pPr>
        <w:pStyle w:val="ae"/>
        <w:numPr>
          <w:ilvl w:val="0"/>
          <w:numId w:val="28"/>
        </w:numPr>
        <w:ind w:leftChars="0"/>
        <w:rPr>
          <w:rFonts w:ascii="Times New Roman" w:eastAsiaTheme="minorEastAsia" w:hAnsi="Times New Roman" w:cs="Times New Roman"/>
          <w:sz w:val="22"/>
        </w:rPr>
      </w:pPr>
      <w:r w:rsidRPr="005E7746">
        <w:rPr>
          <w:rFonts w:ascii="Times New Roman" w:eastAsiaTheme="minorEastAsia" w:hAnsi="Times New Roman" w:cs="Times New Roman"/>
          <w:sz w:val="22"/>
        </w:rPr>
        <w:t>Expected amount of information that should be included in the DCI to trigger RACH procedure would be at least 25bits (SSB and RO indication: 9bits, Preamble index: 6bits, PRACH mask index: [10] bits).</w:t>
      </w:r>
    </w:p>
    <w:p w14:paraId="25753A11" w14:textId="77777777" w:rsidR="00712A88" w:rsidRPr="008B3D63" w:rsidRDefault="00712A88" w:rsidP="00712A88">
      <w:pPr>
        <w:ind w:left="0" w:firstLine="0"/>
        <w:rPr>
          <w:rFonts w:eastAsiaTheme="minorEastAsia"/>
          <w:b/>
          <w:sz w:val="22"/>
          <w:lang w:eastAsia="ko-KR"/>
        </w:rPr>
      </w:pPr>
    </w:p>
    <w:p w14:paraId="6EBDDBA3" w14:textId="77777777" w:rsidR="00712A88" w:rsidRPr="008B3D63" w:rsidRDefault="00712A88" w:rsidP="00712A88">
      <w:pPr>
        <w:ind w:left="0" w:firstLine="0"/>
        <w:rPr>
          <w:rFonts w:eastAsiaTheme="minorEastAsia"/>
          <w:b/>
          <w:sz w:val="22"/>
          <w:u w:val="single"/>
          <w:lang w:eastAsia="ko-KR"/>
        </w:rPr>
      </w:pPr>
      <w:r w:rsidRPr="008B3D63">
        <w:rPr>
          <w:rFonts w:eastAsiaTheme="minorEastAsia"/>
          <w:b/>
          <w:sz w:val="22"/>
          <w:u w:val="single"/>
          <w:lang w:eastAsia="ko-KR"/>
        </w:rPr>
        <w:t>CORESET for RACH procedure</w:t>
      </w:r>
    </w:p>
    <w:p w14:paraId="6C0141B6" w14:textId="77777777" w:rsidR="00712A88" w:rsidRPr="008B3D63" w:rsidRDefault="00712A88" w:rsidP="00712A88">
      <w:pPr>
        <w:ind w:left="0" w:firstLine="0"/>
        <w:rPr>
          <w:rFonts w:eastAsiaTheme="minorEastAsia"/>
          <w:b/>
          <w:i/>
          <w:sz w:val="22"/>
          <w:lang w:eastAsia="ko-KR"/>
        </w:rPr>
      </w:pPr>
      <w:r w:rsidRPr="008B3D63">
        <w:rPr>
          <w:rFonts w:eastAsiaTheme="minorEastAsia"/>
          <w:b/>
          <w:i/>
          <w:sz w:val="22"/>
          <w:lang w:eastAsia="ko-KR"/>
        </w:rPr>
        <w:t xml:space="preserve">Proposal 3: </w:t>
      </w:r>
    </w:p>
    <w:p w14:paraId="0742CA99" w14:textId="77777777" w:rsidR="00712A88" w:rsidRPr="008B3D63" w:rsidRDefault="00712A88" w:rsidP="00712A88">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All of the messages involved in the PDCCH transmission such as MSG2/MSG3 retransmission/MSG4 scheduling share the same CORESET during the RACH procedure.</w:t>
      </w:r>
    </w:p>
    <w:p w14:paraId="2B45E42D" w14:textId="77777777" w:rsidR="00712A88" w:rsidRPr="008B3D63" w:rsidRDefault="00712A88" w:rsidP="00385E9C">
      <w:pPr>
        <w:ind w:left="0" w:firstLine="0"/>
        <w:rPr>
          <w:rFonts w:eastAsia="맑은 고딕"/>
          <w:sz w:val="22"/>
          <w:lang w:val="en-US" w:eastAsia="ko-KR"/>
        </w:rPr>
      </w:pPr>
    </w:p>
    <w:p w14:paraId="1E90C32F" w14:textId="77777777" w:rsidR="00712A88" w:rsidRPr="008B3D63" w:rsidRDefault="00712A88" w:rsidP="00712A88">
      <w:pPr>
        <w:ind w:left="0" w:firstLine="0"/>
        <w:rPr>
          <w:rFonts w:eastAsiaTheme="minorEastAsia"/>
          <w:b/>
          <w:i/>
          <w:sz w:val="22"/>
          <w:lang w:eastAsia="ko-KR"/>
        </w:rPr>
      </w:pPr>
      <w:r w:rsidRPr="008B3D63">
        <w:rPr>
          <w:rFonts w:eastAsiaTheme="minorEastAsia"/>
          <w:b/>
          <w:sz w:val="22"/>
          <w:u w:val="single"/>
          <w:lang w:eastAsia="ko-KR"/>
        </w:rPr>
        <w:t>Monitoring Window for RACH procedure</w:t>
      </w:r>
    </w:p>
    <w:p w14:paraId="1DBF48DE" w14:textId="77777777" w:rsidR="00712A88" w:rsidRPr="008B3D63" w:rsidRDefault="00712A88" w:rsidP="00712A88">
      <w:pPr>
        <w:ind w:left="0" w:firstLine="0"/>
        <w:rPr>
          <w:rFonts w:eastAsiaTheme="minorEastAsia"/>
          <w:b/>
          <w:i/>
          <w:sz w:val="22"/>
          <w:lang w:eastAsia="ko-KR"/>
        </w:rPr>
      </w:pPr>
      <w:r w:rsidRPr="008B3D63">
        <w:rPr>
          <w:rFonts w:eastAsiaTheme="minorEastAsia"/>
          <w:b/>
          <w:i/>
          <w:sz w:val="22"/>
          <w:lang w:eastAsia="ko-KR"/>
        </w:rPr>
        <w:t xml:space="preserve">Proposal 4: </w:t>
      </w:r>
    </w:p>
    <w:p w14:paraId="4E5B3601" w14:textId="77777777" w:rsidR="00712A88" w:rsidRPr="008B3D63" w:rsidRDefault="00712A88" w:rsidP="00712A88">
      <w:pPr>
        <w:pStyle w:val="ae"/>
        <w:numPr>
          <w:ilvl w:val="0"/>
          <w:numId w:val="28"/>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Monitoring window(s) for the reception of DCIs scheduling MSG2/ MSG3 retransmission/MSG4 is configured. The length of monitoring window for each message reception can be the same. </w:t>
      </w:r>
    </w:p>
    <w:p w14:paraId="1C339789" w14:textId="77777777" w:rsidR="00712A88" w:rsidRPr="008B3D63" w:rsidRDefault="00712A88" w:rsidP="00712A88">
      <w:pPr>
        <w:ind w:left="0" w:firstLine="0"/>
        <w:rPr>
          <w:rFonts w:eastAsiaTheme="minorEastAsia"/>
          <w:sz w:val="22"/>
          <w:lang w:eastAsia="ko-KR"/>
        </w:rPr>
      </w:pPr>
    </w:p>
    <w:p w14:paraId="4C79576F" w14:textId="77777777" w:rsidR="00712A88" w:rsidRPr="008B3D63" w:rsidRDefault="00712A88" w:rsidP="00712A88">
      <w:pPr>
        <w:ind w:left="0" w:firstLine="0"/>
        <w:rPr>
          <w:rFonts w:eastAsiaTheme="minorEastAsia"/>
          <w:b/>
          <w:i/>
          <w:sz w:val="22"/>
          <w:lang w:eastAsia="ko-KR"/>
        </w:rPr>
      </w:pPr>
      <w:r w:rsidRPr="008B3D63">
        <w:rPr>
          <w:rFonts w:eastAsiaTheme="minorEastAsia"/>
          <w:b/>
          <w:sz w:val="22"/>
          <w:u w:val="single"/>
          <w:lang w:eastAsia="ko-KR"/>
        </w:rPr>
        <w:t>Monitoring Occasions for RACH procedure</w:t>
      </w:r>
    </w:p>
    <w:p w14:paraId="2AAB0E56" w14:textId="77777777" w:rsidR="00712A88" w:rsidRPr="008B3D63" w:rsidRDefault="00712A88" w:rsidP="00712A88">
      <w:pPr>
        <w:ind w:left="0" w:firstLine="0"/>
        <w:rPr>
          <w:rFonts w:eastAsiaTheme="minorEastAsia"/>
          <w:b/>
          <w:i/>
          <w:sz w:val="22"/>
          <w:lang w:val="en-US" w:eastAsia="ko-KR"/>
        </w:rPr>
      </w:pPr>
      <w:r w:rsidRPr="008B3D63">
        <w:rPr>
          <w:rFonts w:eastAsiaTheme="minorEastAsia"/>
          <w:b/>
          <w:i/>
          <w:sz w:val="22"/>
          <w:lang w:val="en-US" w:eastAsia="ko-KR"/>
        </w:rPr>
        <w:t>Proposal 5:</w:t>
      </w:r>
    </w:p>
    <w:p w14:paraId="7F51CC7C" w14:textId="77777777" w:rsidR="00712A88" w:rsidRPr="008B3D63" w:rsidRDefault="00712A88"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UE monitors every slot within the monitoring window for the reception of RACH MSG2/MSG3 retransmission/ MSG4 scheduling DCI. </w:t>
      </w:r>
    </w:p>
    <w:p w14:paraId="001EA9B0" w14:textId="67698ADB" w:rsidR="00712A88" w:rsidRPr="008B3D63" w:rsidRDefault="00712A88"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14:paraId="33606322" w14:textId="77777777" w:rsidR="00712A88" w:rsidRPr="008B3D63" w:rsidRDefault="00712A88" w:rsidP="00712A88">
      <w:pPr>
        <w:pStyle w:val="ae"/>
        <w:numPr>
          <w:ilvl w:val="0"/>
          <w:numId w:val="29"/>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If the number of monitoring occasions for the reception of system information (e.g., RMSI) is indicated as two in a slot in PBCH.</w:t>
      </w:r>
    </w:p>
    <w:p w14:paraId="13C7F0EA" w14:textId="77777777" w:rsidR="00712A88" w:rsidRPr="008B3D63" w:rsidRDefault="00712A88"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Part of UEs monitor the PDCCH in the monitoring occasion starting from the first symbol in each slot within the monitoring window</w:t>
      </w:r>
    </w:p>
    <w:p w14:paraId="7871EF89" w14:textId="77777777" w:rsidR="00712A88" w:rsidRPr="008B3D63" w:rsidRDefault="00712A88"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Rest of UEs monitor the PDCCH in the monitoring occasion in the middle of each slot within the monitoring window</w:t>
      </w:r>
    </w:p>
    <w:p w14:paraId="45FF5341" w14:textId="77777777" w:rsidR="00712A88" w:rsidRPr="008B3D63" w:rsidRDefault="00712A88" w:rsidP="00712A88">
      <w:pPr>
        <w:pStyle w:val="ae"/>
        <w:numPr>
          <w:ilvl w:val="1"/>
          <w:numId w:val="30"/>
        </w:numPr>
        <w:ind w:leftChars="0"/>
        <w:rPr>
          <w:rFonts w:ascii="Times New Roman" w:eastAsiaTheme="minorEastAsia" w:hAnsi="Times New Roman" w:cs="Times New Roman"/>
          <w:sz w:val="22"/>
        </w:rPr>
      </w:pPr>
      <w:r w:rsidRPr="008B3D63">
        <w:rPr>
          <w:rFonts w:ascii="Times New Roman" w:eastAsiaTheme="minorEastAsia" w:hAnsi="Times New Roman" w:cs="Times New Roman"/>
          <w:sz w:val="22"/>
        </w:rPr>
        <w:t xml:space="preserve">The value of RA-RNTI (e.g. even or odd) can be the reference of determining the position of monitoring occasion for each UE. </w:t>
      </w:r>
    </w:p>
    <w:p w14:paraId="6F29C172" w14:textId="77777777" w:rsidR="00712A88" w:rsidRPr="008B3D63" w:rsidRDefault="00712A88" w:rsidP="00712A88">
      <w:pPr>
        <w:ind w:left="0" w:firstLine="0"/>
        <w:rPr>
          <w:rFonts w:eastAsiaTheme="minorEastAsia"/>
          <w:sz w:val="22"/>
          <w:u w:val="single"/>
        </w:rPr>
      </w:pPr>
    </w:p>
    <w:p w14:paraId="7898F235" w14:textId="77777777" w:rsidR="00712A88" w:rsidRPr="008B3D63" w:rsidRDefault="00712A88" w:rsidP="00385E9C">
      <w:pPr>
        <w:ind w:left="0" w:firstLine="0"/>
        <w:rPr>
          <w:rFonts w:eastAsia="맑은 고딕"/>
          <w:sz w:val="22"/>
          <w:lang w:eastAsia="ko-KR"/>
        </w:rPr>
      </w:pPr>
    </w:p>
    <w:p w14:paraId="629B6FC2" w14:textId="77777777" w:rsidR="000E282A" w:rsidRPr="008B3D63" w:rsidRDefault="000E282A" w:rsidP="00385E9C">
      <w:pPr>
        <w:ind w:left="0" w:firstLine="0"/>
        <w:rPr>
          <w:rFonts w:eastAsia="맑은 고딕"/>
          <w:sz w:val="22"/>
          <w:lang w:eastAsia="ko-KR"/>
        </w:rPr>
      </w:pPr>
    </w:p>
    <w:sectPr w:rsidR="000E282A" w:rsidRPr="008B3D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EEC24" w14:textId="77777777" w:rsidR="004E4845" w:rsidRDefault="004E4845" w:rsidP="00CB15B0">
      <w:pPr>
        <w:spacing w:before="0" w:after="0" w:line="240" w:lineRule="auto"/>
      </w:pPr>
      <w:r>
        <w:separator/>
      </w:r>
    </w:p>
  </w:endnote>
  <w:endnote w:type="continuationSeparator" w:id="0">
    <w:p w14:paraId="0E868704" w14:textId="77777777" w:rsidR="004E4845" w:rsidRDefault="004E484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C5F3C" w14:textId="77777777" w:rsidR="004E4845" w:rsidRDefault="004E4845" w:rsidP="00CB15B0">
      <w:pPr>
        <w:spacing w:before="0" w:after="0" w:line="240" w:lineRule="auto"/>
      </w:pPr>
      <w:r>
        <w:separator/>
      </w:r>
    </w:p>
  </w:footnote>
  <w:footnote w:type="continuationSeparator" w:id="0">
    <w:p w14:paraId="37F961C6" w14:textId="77777777" w:rsidR="004E4845" w:rsidRDefault="004E484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C2C84"/>
    <w:multiLevelType w:val="hybridMultilevel"/>
    <w:tmpl w:val="0B3E9450"/>
    <w:lvl w:ilvl="0" w:tplc="4C4C579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023889"/>
    <w:multiLevelType w:val="hybridMultilevel"/>
    <w:tmpl w:val="267AA4A0"/>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2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0"/>
  </w:num>
  <w:num w:numId="4">
    <w:abstractNumId w:val="15"/>
  </w:num>
  <w:num w:numId="5">
    <w:abstractNumId w:val="7"/>
  </w:num>
  <w:num w:numId="6">
    <w:abstractNumId w:val="27"/>
  </w:num>
  <w:num w:numId="7">
    <w:abstractNumId w:val="17"/>
  </w:num>
  <w:num w:numId="8">
    <w:abstractNumId w:val="12"/>
  </w:num>
  <w:num w:numId="9">
    <w:abstractNumId w:val="18"/>
  </w:num>
  <w:num w:numId="10">
    <w:abstractNumId w:val="26"/>
  </w:num>
  <w:num w:numId="11">
    <w:abstractNumId w:val="24"/>
  </w:num>
  <w:num w:numId="12">
    <w:abstractNumId w:val="4"/>
  </w:num>
  <w:num w:numId="13">
    <w:abstractNumId w:val="28"/>
  </w:num>
  <w:num w:numId="14">
    <w:abstractNumId w:val="14"/>
  </w:num>
  <w:num w:numId="15">
    <w:abstractNumId w:val="25"/>
  </w:num>
  <w:num w:numId="16">
    <w:abstractNumId w:val="19"/>
  </w:num>
  <w:num w:numId="17">
    <w:abstractNumId w:val="11"/>
  </w:num>
  <w:num w:numId="18">
    <w:abstractNumId w:val="21"/>
  </w:num>
  <w:num w:numId="19">
    <w:abstractNumId w:val="2"/>
  </w:num>
  <w:num w:numId="20">
    <w:abstractNumId w:val="1"/>
  </w:num>
  <w:num w:numId="21">
    <w:abstractNumId w:val="3"/>
  </w:num>
  <w:num w:numId="22">
    <w:abstractNumId w:val="5"/>
  </w:num>
  <w:num w:numId="23">
    <w:abstractNumId w:val="6"/>
  </w:num>
  <w:num w:numId="24">
    <w:abstractNumId w:val="9"/>
  </w:num>
  <w:num w:numId="25">
    <w:abstractNumId w:val="20"/>
  </w:num>
  <w:num w:numId="26">
    <w:abstractNumId w:val="8"/>
  </w:num>
  <w:num w:numId="27">
    <w:abstractNumId w:val="23"/>
  </w:num>
  <w:num w:numId="28">
    <w:abstractNumId w:val="13"/>
  </w:num>
  <w:num w:numId="29">
    <w:abstractNumId w:val="16"/>
  </w:num>
  <w:num w:numId="3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3D02"/>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6CFD"/>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E45"/>
    <w:rsid w:val="007B00A8"/>
    <w:rsid w:val="007B05BB"/>
    <w:rsid w:val="007B07B6"/>
    <w:rsid w:val="007B0A7F"/>
    <w:rsid w:val="007B2068"/>
    <w:rsid w:val="007B20E3"/>
    <w:rsid w:val="007B33E9"/>
    <w:rsid w:val="007B3AB6"/>
    <w:rsid w:val="007B4326"/>
    <w:rsid w:val="007B529F"/>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3D67"/>
    <w:rsid w:val="00A440DA"/>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9FD"/>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249"/>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15:docId w15:val="{D57AD34D-E895-4669-A9ED-E9CCC05D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FDD90-D837-4D34-A749-9C277CBA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1686</Words>
  <Characters>9614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고현수/책임연구원/차세대표준(연)ACS팀(hyunsoo.ko@lge.com)</cp:lastModifiedBy>
  <cp:revision>7</cp:revision>
  <cp:lastPrinted>2016-08-13T03:00:00Z</cp:lastPrinted>
  <dcterms:created xsi:type="dcterms:W3CDTF">2018-04-06T07:59:00Z</dcterms:created>
  <dcterms:modified xsi:type="dcterms:W3CDTF">2018-04-06T10:07:00Z</dcterms:modified>
</cp:coreProperties>
</file>